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7DA" w:rsidRDefault="00D907DA" w:rsidP="009D4EE2">
      <w:pPr>
        <w:ind w:firstLine="851"/>
        <w:jc w:val="both"/>
        <w:rPr>
          <w:sz w:val="28"/>
          <w:szCs w:val="28"/>
          <w:lang w:val="uk-UA"/>
        </w:rPr>
      </w:pPr>
    </w:p>
    <w:p w:rsidR="00D907DA" w:rsidRPr="00BC3476" w:rsidRDefault="00D907DA" w:rsidP="00D907DA">
      <w:pPr>
        <w:ind w:firstLine="851"/>
        <w:jc w:val="center"/>
        <w:rPr>
          <w:b/>
          <w:sz w:val="28"/>
          <w:szCs w:val="28"/>
          <w:lang w:val="uk-UA"/>
        </w:rPr>
      </w:pPr>
      <w:r w:rsidRPr="00BC3476">
        <w:rPr>
          <w:b/>
          <w:sz w:val="28"/>
          <w:szCs w:val="28"/>
          <w:lang w:val="uk-UA"/>
        </w:rPr>
        <w:t>Виконавц</w:t>
      </w:r>
      <w:r w:rsidR="00BC3476" w:rsidRPr="00BC3476">
        <w:rPr>
          <w:b/>
          <w:sz w:val="28"/>
          <w:szCs w:val="28"/>
          <w:lang w:val="uk-UA"/>
        </w:rPr>
        <w:t>і</w:t>
      </w:r>
      <w:r w:rsidRPr="00BC3476">
        <w:rPr>
          <w:b/>
          <w:sz w:val="28"/>
          <w:szCs w:val="28"/>
          <w:lang w:val="uk-UA"/>
        </w:rPr>
        <w:t xml:space="preserve"> послуг з вивезення ТПВ </w:t>
      </w:r>
      <w:r w:rsidR="00BC3476" w:rsidRPr="00BC3476">
        <w:rPr>
          <w:b/>
          <w:sz w:val="28"/>
          <w:szCs w:val="28"/>
          <w:lang w:val="uk-UA"/>
        </w:rPr>
        <w:t>мають</w:t>
      </w:r>
      <w:r w:rsidRPr="00BC3476">
        <w:rPr>
          <w:b/>
          <w:sz w:val="28"/>
          <w:szCs w:val="28"/>
          <w:lang w:val="uk-UA"/>
        </w:rPr>
        <w:t xml:space="preserve"> намір змінити тариф</w:t>
      </w:r>
    </w:p>
    <w:p w:rsidR="009D4EE2" w:rsidRPr="005E544E" w:rsidRDefault="00BC3476" w:rsidP="009D4EE2">
      <w:pPr>
        <w:ind w:firstLine="851"/>
        <w:jc w:val="both"/>
        <w:rPr>
          <w:lang w:val="uk-UA"/>
        </w:rPr>
      </w:pPr>
      <w:r w:rsidRPr="005E544E">
        <w:rPr>
          <w:lang w:val="uk-UA"/>
        </w:rPr>
        <w:t>Н</w:t>
      </w:r>
      <w:r w:rsidR="009D4EE2" w:rsidRPr="005E544E">
        <w:rPr>
          <w:lang w:val="uk-UA"/>
        </w:rPr>
        <w:t>а виконання наказу Міністерства регіонального розвитку, будівництва та житлово-комунального господарства України  «Про затвердження Порядку доведення до споживачів інформації про перелік житлово-комунальних послуг, структур</w:t>
      </w:r>
      <w:r w:rsidR="009D4EE2" w:rsidRPr="005E544E">
        <w:rPr>
          <w:lang w:val="uk-UA"/>
        </w:rPr>
        <w:t>у цін/тарифів з обґрунтуванням ї</w:t>
      </w:r>
      <w:r w:rsidR="009D4EE2" w:rsidRPr="005E544E">
        <w:rPr>
          <w:lang w:val="uk-UA"/>
        </w:rPr>
        <w:t xml:space="preserve">ї необхідності та про врахування відповідної позиції територіальних громад» №390 від 30.07.2012р. </w:t>
      </w:r>
      <w:r w:rsidRPr="005E544E">
        <w:rPr>
          <w:b/>
          <w:lang w:val="uk-UA"/>
        </w:rPr>
        <w:t>ТОВ «</w:t>
      </w:r>
      <w:proofErr w:type="spellStart"/>
      <w:r w:rsidRPr="005E544E">
        <w:rPr>
          <w:b/>
          <w:lang w:val="uk-UA"/>
        </w:rPr>
        <w:t>ВалАн</w:t>
      </w:r>
      <w:proofErr w:type="spellEnd"/>
      <w:r w:rsidRPr="005E544E">
        <w:rPr>
          <w:b/>
          <w:lang w:val="uk-UA"/>
        </w:rPr>
        <w:t>»</w:t>
      </w:r>
      <w:r w:rsidRPr="005E544E">
        <w:rPr>
          <w:lang w:val="uk-UA"/>
        </w:rPr>
        <w:t xml:space="preserve"> </w:t>
      </w:r>
      <w:r w:rsidR="009D4EE2" w:rsidRPr="005E544E">
        <w:rPr>
          <w:lang w:val="uk-UA"/>
        </w:rPr>
        <w:t xml:space="preserve">для обговорення </w:t>
      </w:r>
      <w:r w:rsidR="009D4EE2" w:rsidRPr="005E544E">
        <w:rPr>
          <w:lang w:val="uk-UA"/>
        </w:rPr>
        <w:t xml:space="preserve">та внесення пропозицій інформує </w:t>
      </w:r>
      <w:r w:rsidR="009D4EE2" w:rsidRPr="005E544E">
        <w:rPr>
          <w:lang w:val="uk-UA"/>
        </w:rPr>
        <w:t xml:space="preserve"> </w:t>
      </w:r>
      <w:r w:rsidR="009D4EE2" w:rsidRPr="005E544E">
        <w:rPr>
          <w:lang w:val="uk-UA"/>
        </w:rPr>
        <w:t xml:space="preserve">населення, підприємців та бюджетні організації </w:t>
      </w:r>
      <w:r w:rsidR="009D4EE2" w:rsidRPr="005E544E">
        <w:rPr>
          <w:lang w:val="uk-UA"/>
        </w:rPr>
        <w:t>про намір зміни тарифу на вивезення твердих побутових відходів (ТПВ)</w:t>
      </w:r>
      <w:r w:rsidR="009D4EE2" w:rsidRPr="005E544E">
        <w:rPr>
          <w:lang w:val="uk-UA"/>
        </w:rPr>
        <w:t xml:space="preserve"> та має повідомити наступне</w:t>
      </w:r>
      <w:r w:rsidR="009D4EE2" w:rsidRPr="005E544E">
        <w:rPr>
          <w:lang w:val="uk-UA"/>
        </w:rPr>
        <w:t>:</w:t>
      </w:r>
    </w:p>
    <w:p w:rsidR="009D4EE2" w:rsidRPr="005E544E" w:rsidRDefault="009D4EE2" w:rsidP="009D4EE2">
      <w:pPr>
        <w:ind w:firstLine="851"/>
        <w:rPr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"/>
        <w:gridCol w:w="3093"/>
        <w:gridCol w:w="1276"/>
        <w:gridCol w:w="1064"/>
        <w:gridCol w:w="992"/>
        <w:gridCol w:w="992"/>
        <w:gridCol w:w="993"/>
        <w:gridCol w:w="969"/>
      </w:tblGrid>
      <w:tr w:rsidR="009D4EE2" w:rsidRPr="005E544E" w:rsidTr="00DF66BB">
        <w:trPr>
          <w:trHeight w:val="567"/>
          <w:jc w:val="center"/>
        </w:trPr>
        <w:tc>
          <w:tcPr>
            <w:tcW w:w="3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E2" w:rsidRPr="005E544E" w:rsidRDefault="009D4EE2" w:rsidP="00DF66BB">
            <w:pPr>
              <w:ind w:left="-572" w:hanging="572"/>
              <w:jc w:val="both"/>
              <w:rPr>
                <w:lang w:val="uk-UA"/>
              </w:rPr>
            </w:pPr>
            <w:r w:rsidRPr="005E544E">
              <w:rPr>
                <w:lang w:val="uk-UA"/>
              </w:rPr>
              <w:t xml:space="preserve">Зміст </w:t>
            </w:r>
          </w:p>
          <w:p w:rsidR="009D4EE2" w:rsidRPr="005E544E" w:rsidRDefault="009D4EE2" w:rsidP="00DF66BB">
            <w:pPr>
              <w:rPr>
                <w:lang w:val="uk-UA"/>
              </w:rPr>
            </w:pPr>
          </w:p>
          <w:p w:rsidR="009D4EE2" w:rsidRPr="005E544E" w:rsidRDefault="009D4EE2" w:rsidP="00DF66BB">
            <w:pPr>
              <w:jc w:val="center"/>
              <w:rPr>
                <w:lang w:val="uk-UA"/>
              </w:rPr>
            </w:pPr>
            <w:r w:rsidRPr="005E544E">
              <w:rPr>
                <w:lang w:val="uk-UA"/>
              </w:rPr>
              <w:t>Статті витрат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E2" w:rsidRPr="005E544E" w:rsidRDefault="009D4EE2" w:rsidP="00DF66BB">
            <w:pPr>
              <w:ind w:left="-572" w:hanging="572"/>
              <w:jc w:val="both"/>
              <w:rPr>
                <w:lang w:val="uk-UA"/>
              </w:rPr>
            </w:pPr>
          </w:p>
          <w:p w:rsidR="009D4EE2" w:rsidRPr="005E544E" w:rsidRDefault="009D4EE2" w:rsidP="009D4EE2">
            <w:pPr>
              <w:jc w:val="center"/>
              <w:rPr>
                <w:lang w:val="uk-UA"/>
              </w:rPr>
            </w:pPr>
            <w:r w:rsidRPr="005E544E">
              <w:rPr>
                <w:lang w:val="uk-UA"/>
              </w:rPr>
              <w:t>Н</w:t>
            </w:r>
            <w:r w:rsidRPr="005E544E">
              <w:rPr>
                <w:lang w:val="uk-UA"/>
              </w:rPr>
              <w:t>аселення</w:t>
            </w:r>
            <w:r w:rsidRPr="005E544E">
              <w:rPr>
                <w:lang w:val="uk-UA"/>
              </w:rPr>
              <w:t xml:space="preserve"> (грн./м</w:t>
            </w:r>
            <w:r w:rsidRPr="005E544E">
              <w:rPr>
                <w:vertAlign w:val="superscript"/>
                <w:lang w:val="uk-UA"/>
              </w:rPr>
              <w:t>3</w:t>
            </w:r>
            <w:r w:rsidRPr="005E544E">
              <w:rPr>
                <w:lang w:val="uk-UA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E2" w:rsidRPr="005E544E" w:rsidRDefault="009D4EE2" w:rsidP="009D4EE2">
            <w:pPr>
              <w:ind w:left="-572" w:hanging="572"/>
              <w:jc w:val="center"/>
              <w:rPr>
                <w:lang w:val="uk-UA"/>
              </w:rPr>
            </w:pPr>
          </w:p>
          <w:p w:rsidR="009D4EE2" w:rsidRPr="005E544E" w:rsidRDefault="009D4EE2" w:rsidP="009D4EE2">
            <w:pPr>
              <w:jc w:val="center"/>
              <w:rPr>
                <w:lang w:val="uk-UA"/>
              </w:rPr>
            </w:pPr>
            <w:r w:rsidRPr="005E544E">
              <w:rPr>
                <w:lang w:val="uk-UA"/>
              </w:rPr>
              <w:t>Б</w:t>
            </w:r>
            <w:r w:rsidRPr="005E544E">
              <w:rPr>
                <w:lang w:val="uk-UA"/>
              </w:rPr>
              <w:t>юджет</w:t>
            </w:r>
          </w:p>
          <w:p w:rsidR="009D4EE2" w:rsidRPr="005E544E" w:rsidRDefault="009D4EE2" w:rsidP="009D4EE2">
            <w:pPr>
              <w:jc w:val="center"/>
              <w:rPr>
                <w:lang w:val="uk-UA"/>
              </w:rPr>
            </w:pPr>
            <w:r w:rsidRPr="005E544E">
              <w:rPr>
                <w:lang w:val="uk-UA"/>
              </w:rPr>
              <w:t>(грн./м</w:t>
            </w:r>
            <w:r w:rsidRPr="005E544E">
              <w:rPr>
                <w:vertAlign w:val="superscript"/>
                <w:lang w:val="uk-UA"/>
              </w:rPr>
              <w:t>3</w:t>
            </w:r>
            <w:r w:rsidRPr="005E544E">
              <w:rPr>
                <w:lang w:val="uk-UA"/>
              </w:rPr>
              <w:t>)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E2" w:rsidRPr="005E544E" w:rsidRDefault="009D4EE2" w:rsidP="009D4EE2">
            <w:pPr>
              <w:ind w:left="-572" w:hanging="572"/>
              <w:jc w:val="center"/>
              <w:rPr>
                <w:lang w:val="uk-UA"/>
              </w:rPr>
            </w:pPr>
          </w:p>
          <w:p w:rsidR="009D4EE2" w:rsidRPr="005E544E" w:rsidRDefault="009D4EE2" w:rsidP="009D4EE2">
            <w:pPr>
              <w:jc w:val="center"/>
              <w:rPr>
                <w:lang w:val="uk-UA"/>
              </w:rPr>
            </w:pPr>
            <w:r w:rsidRPr="005E544E">
              <w:rPr>
                <w:lang w:val="uk-UA"/>
              </w:rPr>
              <w:t>І</w:t>
            </w:r>
            <w:r w:rsidRPr="005E544E">
              <w:rPr>
                <w:lang w:val="uk-UA"/>
              </w:rPr>
              <w:t>нші</w:t>
            </w:r>
          </w:p>
          <w:p w:rsidR="009D4EE2" w:rsidRPr="005E544E" w:rsidRDefault="009D4EE2" w:rsidP="009D4EE2">
            <w:pPr>
              <w:jc w:val="center"/>
              <w:rPr>
                <w:lang w:val="uk-UA"/>
              </w:rPr>
            </w:pPr>
            <w:r w:rsidRPr="005E544E">
              <w:rPr>
                <w:lang w:val="uk-UA"/>
              </w:rPr>
              <w:t>(грн./м</w:t>
            </w:r>
            <w:r w:rsidRPr="005E544E">
              <w:rPr>
                <w:vertAlign w:val="superscript"/>
                <w:lang w:val="uk-UA"/>
              </w:rPr>
              <w:t>3</w:t>
            </w:r>
            <w:r w:rsidRPr="005E544E">
              <w:rPr>
                <w:lang w:val="uk-UA"/>
              </w:rPr>
              <w:t>)</w:t>
            </w:r>
          </w:p>
        </w:tc>
      </w:tr>
      <w:tr w:rsidR="009D4EE2" w:rsidRPr="005E544E" w:rsidTr="00DF66BB">
        <w:trPr>
          <w:trHeight w:val="397"/>
          <w:jc w:val="center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E2" w:rsidRPr="005E544E" w:rsidRDefault="009D4EE2" w:rsidP="00DF66BB">
            <w:pPr>
              <w:widowControl/>
              <w:suppressAutoHyphens w:val="0"/>
              <w:autoSpaceDE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E2" w:rsidRPr="005E544E" w:rsidRDefault="009D4EE2" w:rsidP="00DF66BB">
            <w:pPr>
              <w:ind w:left="-572" w:hanging="572"/>
              <w:jc w:val="both"/>
              <w:rPr>
                <w:lang w:val="uk-UA"/>
              </w:rPr>
            </w:pPr>
          </w:p>
          <w:p w:rsidR="009D4EE2" w:rsidRPr="005E544E" w:rsidRDefault="009D4EE2" w:rsidP="00DF66BB">
            <w:pPr>
              <w:jc w:val="center"/>
              <w:rPr>
                <w:lang w:val="uk-UA"/>
              </w:rPr>
            </w:pPr>
            <w:proofErr w:type="spellStart"/>
            <w:r w:rsidRPr="005E544E">
              <w:rPr>
                <w:lang w:val="uk-UA"/>
              </w:rPr>
              <w:t>Конте</w:t>
            </w:r>
            <w:proofErr w:type="spellEnd"/>
            <w:r w:rsidRPr="005E544E">
              <w:rPr>
                <w:lang w:val="uk-UA"/>
              </w:rPr>
              <w:t>-</w:t>
            </w:r>
          </w:p>
          <w:p w:rsidR="009D4EE2" w:rsidRPr="005E544E" w:rsidRDefault="009D4EE2" w:rsidP="00DF66BB">
            <w:pPr>
              <w:jc w:val="center"/>
              <w:rPr>
                <w:lang w:val="uk-UA"/>
              </w:rPr>
            </w:pPr>
            <w:proofErr w:type="spellStart"/>
            <w:r w:rsidRPr="005E544E">
              <w:rPr>
                <w:lang w:val="uk-UA"/>
              </w:rPr>
              <w:t>йнерне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E2" w:rsidRPr="005E544E" w:rsidRDefault="009D4EE2" w:rsidP="00DF66BB">
            <w:pPr>
              <w:ind w:left="-572" w:hanging="572"/>
              <w:jc w:val="both"/>
              <w:rPr>
                <w:lang w:val="uk-UA"/>
              </w:rPr>
            </w:pPr>
          </w:p>
          <w:p w:rsidR="009D4EE2" w:rsidRPr="005E544E" w:rsidRDefault="009D4EE2" w:rsidP="00DF66BB">
            <w:pPr>
              <w:rPr>
                <w:lang w:val="uk-UA"/>
              </w:rPr>
            </w:pPr>
            <w:r w:rsidRPr="005E544E">
              <w:rPr>
                <w:lang w:val="uk-UA"/>
              </w:rPr>
              <w:t>ручне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E2" w:rsidRPr="005E544E" w:rsidRDefault="009D4EE2" w:rsidP="00DF66BB">
            <w:pPr>
              <w:ind w:left="-572" w:hanging="572"/>
              <w:jc w:val="both"/>
              <w:rPr>
                <w:lang w:val="uk-UA"/>
              </w:rPr>
            </w:pPr>
          </w:p>
          <w:p w:rsidR="009D4EE2" w:rsidRPr="005E544E" w:rsidRDefault="009D4EE2" w:rsidP="00DF66BB">
            <w:pPr>
              <w:jc w:val="center"/>
              <w:rPr>
                <w:lang w:val="uk-UA"/>
              </w:rPr>
            </w:pPr>
            <w:proofErr w:type="spellStart"/>
            <w:r w:rsidRPr="005E544E">
              <w:rPr>
                <w:lang w:val="uk-UA"/>
              </w:rPr>
              <w:t>Конте</w:t>
            </w:r>
            <w:proofErr w:type="spellEnd"/>
            <w:r w:rsidRPr="005E544E">
              <w:rPr>
                <w:lang w:val="uk-UA"/>
              </w:rPr>
              <w:t>-</w:t>
            </w:r>
          </w:p>
          <w:p w:rsidR="009D4EE2" w:rsidRPr="005E544E" w:rsidRDefault="009D4EE2" w:rsidP="00DF66BB">
            <w:pPr>
              <w:jc w:val="center"/>
              <w:rPr>
                <w:lang w:val="uk-UA"/>
              </w:rPr>
            </w:pPr>
            <w:proofErr w:type="spellStart"/>
            <w:r w:rsidRPr="005E544E">
              <w:rPr>
                <w:lang w:val="uk-UA"/>
              </w:rPr>
              <w:t>йнерне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E2" w:rsidRPr="005E544E" w:rsidRDefault="009D4EE2" w:rsidP="00DF66BB">
            <w:pPr>
              <w:ind w:left="-572" w:hanging="572"/>
              <w:jc w:val="center"/>
              <w:rPr>
                <w:lang w:val="uk-UA"/>
              </w:rPr>
            </w:pPr>
          </w:p>
          <w:p w:rsidR="009D4EE2" w:rsidRPr="005E544E" w:rsidRDefault="009D4EE2" w:rsidP="00DF66BB">
            <w:pPr>
              <w:jc w:val="center"/>
              <w:rPr>
                <w:lang w:val="uk-UA"/>
              </w:rPr>
            </w:pPr>
            <w:r w:rsidRPr="005E544E">
              <w:rPr>
                <w:lang w:val="uk-UA"/>
              </w:rPr>
              <w:t>ручне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E2" w:rsidRPr="005E544E" w:rsidRDefault="009D4EE2" w:rsidP="00DF66BB">
            <w:pPr>
              <w:ind w:left="-572" w:hanging="572"/>
              <w:jc w:val="both"/>
              <w:rPr>
                <w:lang w:val="uk-UA"/>
              </w:rPr>
            </w:pPr>
          </w:p>
          <w:p w:rsidR="009D4EE2" w:rsidRPr="005E544E" w:rsidRDefault="009D4EE2" w:rsidP="00DF66BB">
            <w:pPr>
              <w:jc w:val="center"/>
              <w:rPr>
                <w:lang w:val="uk-UA"/>
              </w:rPr>
            </w:pPr>
            <w:proofErr w:type="spellStart"/>
            <w:r w:rsidRPr="005E544E">
              <w:rPr>
                <w:lang w:val="uk-UA"/>
              </w:rPr>
              <w:t>Конте</w:t>
            </w:r>
            <w:proofErr w:type="spellEnd"/>
            <w:r w:rsidRPr="005E544E">
              <w:rPr>
                <w:lang w:val="uk-UA"/>
              </w:rPr>
              <w:t>-</w:t>
            </w:r>
          </w:p>
          <w:p w:rsidR="009D4EE2" w:rsidRPr="005E544E" w:rsidRDefault="009D4EE2" w:rsidP="00DF66BB">
            <w:pPr>
              <w:jc w:val="center"/>
              <w:rPr>
                <w:lang w:val="uk-UA"/>
              </w:rPr>
            </w:pPr>
            <w:proofErr w:type="spellStart"/>
            <w:r w:rsidRPr="005E544E">
              <w:rPr>
                <w:lang w:val="uk-UA"/>
              </w:rPr>
              <w:t>йнерне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E2" w:rsidRPr="005E544E" w:rsidRDefault="009D4EE2" w:rsidP="00DF66BB">
            <w:pPr>
              <w:ind w:left="-572" w:hanging="572"/>
              <w:jc w:val="both"/>
              <w:rPr>
                <w:lang w:val="uk-UA"/>
              </w:rPr>
            </w:pPr>
          </w:p>
          <w:p w:rsidR="009D4EE2" w:rsidRPr="005E544E" w:rsidRDefault="009D4EE2" w:rsidP="00DF66BB">
            <w:pPr>
              <w:rPr>
                <w:lang w:val="uk-UA"/>
              </w:rPr>
            </w:pPr>
            <w:r w:rsidRPr="005E544E">
              <w:rPr>
                <w:lang w:val="uk-UA"/>
              </w:rPr>
              <w:t>ручне</w:t>
            </w:r>
          </w:p>
        </w:tc>
      </w:tr>
      <w:tr w:rsidR="009D4EE2" w:rsidRPr="005E544E" w:rsidTr="00DF66BB">
        <w:trPr>
          <w:trHeight w:hRule="exact" w:val="680"/>
          <w:jc w:val="center"/>
        </w:trPr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4EE2" w:rsidRPr="005E544E" w:rsidRDefault="009D4EE2" w:rsidP="00DF66BB">
            <w:pPr>
              <w:rPr>
                <w:lang w:val="uk-UA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EE2" w:rsidRPr="005E544E" w:rsidRDefault="009D4EE2" w:rsidP="00DF66BB">
            <w:pPr>
              <w:ind w:left="-534" w:firstLine="534"/>
              <w:rPr>
                <w:lang w:val="uk-UA"/>
              </w:rPr>
            </w:pPr>
            <w:r w:rsidRPr="005E544E">
              <w:rPr>
                <w:lang w:val="uk-UA"/>
              </w:rPr>
              <w:t xml:space="preserve">тариф діючий </w:t>
            </w:r>
            <w:r w:rsidRPr="005E544E">
              <w:rPr>
                <w:lang w:val="uk-UA"/>
              </w:rPr>
              <w:t xml:space="preserve">з </w:t>
            </w:r>
            <w:r w:rsidRPr="005E544E">
              <w:rPr>
                <w:lang w:val="uk-UA"/>
              </w:rPr>
              <w:t>2011р.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E2" w:rsidRPr="005E544E" w:rsidRDefault="009D4EE2" w:rsidP="00DF66BB">
            <w:pPr>
              <w:ind w:hanging="6"/>
              <w:jc w:val="center"/>
              <w:rPr>
                <w:b/>
                <w:lang w:val="uk-UA"/>
              </w:rPr>
            </w:pPr>
            <w:r w:rsidRPr="005E544E">
              <w:rPr>
                <w:b/>
                <w:lang w:val="uk-UA"/>
              </w:rPr>
              <w:t>50,44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E2" w:rsidRPr="005E544E" w:rsidRDefault="009D4EE2" w:rsidP="00DF66BB">
            <w:pPr>
              <w:ind w:firstLine="42"/>
              <w:jc w:val="center"/>
              <w:rPr>
                <w:b/>
                <w:lang w:val="uk-UA"/>
              </w:rPr>
            </w:pPr>
            <w:r w:rsidRPr="005E544E">
              <w:rPr>
                <w:b/>
                <w:lang w:val="uk-UA"/>
              </w:rPr>
              <w:t>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E2" w:rsidRPr="005E544E" w:rsidRDefault="009D4EE2" w:rsidP="00DF66BB">
            <w:pPr>
              <w:jc w:val="center"/>
              <w:rPr>
                <w:b/>
                <w:lang w:val="uk-UA"/>
              </w:rPr>
            </w:pPr>
            <w:r w:rsidRPr="005E544E">
              <w:rPr>
                <w:b/>
                <w:lang w:val="uk-UA"/>
              </w:rPr>
              <w:t>56,18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E2" w:rsidRPr="005E544E" w:rsidRDefault="009D4EE2" w:rsidP="00DF66BB">
            <w:pPr>
              <w:ind w:firstLine="42"/>
              <w:jc w:val="center"/>
              <w:rPr>
                <w:b/>
                <w:lang w:val="uk-UA"/>
              </w:rPr>
            </w:pPr>
            <w:r w:rsidRPr="005E544E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E2" w:rsidRPr="005E544E" w:rsidRDefault="009D4EE2" w:rsidP="00DF66BB">
            <w:pPr>
              <w:ind w:firstLine="42"/>
              <w:jc w:val="center"/>
              <w:rPr>
                <w:b/>
                <w:lang w:val="uk-UA"/>
              </w:rPr>
            </w:pPr>
            <w:r w:rsidRPr="005E544E">
              <w:rPr>
                <w:b/>
                <w:lang w:val="uk-UA"/>
              </w:rPr>
              <w:t>77,56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E2" w:rsidRPr="005E544E" w:rsidRDefault="009D4EE2" w:rsidP="00DF66BB">
            <w:pPr>
              <w:jc w:val="center"/>
              <w:rPr>
                <w:b/>
                <w:lang w:val="uk-UA"/>
              </w:rPr>
            </w:pPr>
            <w:r w:rsidRPr="005E544E">
              <w:rPr>
                <w:b/>
                <w:lang w:val="uk-UA"/>
              </w:rPr>
              <w:t>-</w:t>
            </w:r>
          </w:p>
        </w:tc>
      </w:tr>
      <w:tr w:rsidR="009D4EE2" w:rsidRPr="005E544E" w:rsidTr="00DF66BB">
        <w:trPr>
          <w:trHeight w:hRule="exact" w:val="680"/>
          <w:jc w:val="center"/>
        </w:trPr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4EE2" w:rsidRPr="005E544E" w:rsidRDefault="009D4EE2" w:rsidP="00DF66BB">
            <w:pPr>
              <w:ind w:firstLine="567"/>
              <w:jc w:val="both"/>
              <w:rPr>
                <w:lang w:val="uk-UA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EE2" w:rsidRPr="005E544E" w:rsidRDefault="009D4EE2" w:rsidP="00DF66BB">
            <w:pPr>
              <w:jc w:val="both"/>
              <w:rPr>
                <w:lang w:val="uk-UA"/>
              </w:rPr>
            </w:pPr>
            <w:r w:rsidRPr="005E544E">
              <w:rPr>
                <w:lang w:val="uk-UA"/>
              </w:rPr>
              <w:t>тариф розрахований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E2" w:rsidRPr="005E544E" w:rsidRDefault="009D4EE2" w:rsidP="00DF66BB">
            <w:pPr>
              <w:jc w:val="center"/>
              <w:rPr>
                <w:b/>
                <w:lang w:val="uk-UA"/>
              </w:rPr>
            </w:pPr>
            <w:r w:rsidRPr="005E544E">
              <w:rPr>
                <w:b/>
                <w:lang w:val="uk-UA"/>
              </w:rPr>
              <w:t>69,35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E2" w:rsidRPr="005E544E" w:rsidRDefault="009D4EE2" w:rsidP="00DF66BB">
            <w:pPr>
              <w:jc w:val="center"/>
              <w:rPr>
                <w:b/>
                <w:lang w:val="uk-UA"/>
              </w:rPr>
            </w:pPr>
            <w:r w:rsidRPr="005E544E">
              <w:rPr>
                <w:b/>
                <w:lang w:val="uk-UA"/>
              </w:rPr>
              <w:t>100,14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E2" w:rsidRPr="005E544E" w:rsidRDefault="009D4EE2" w:rsidP="00DF66BB">
            <w:pPr>
              <w:jc w:val="center"/>
              <w:rPr>
                <w:b/>
                <w:lang w:val="uk-UA"/>
              </w:rPr>
            </w:pPr>
            <w:r w:rsidRPr="005E544E">
              <w:rPr>
                <w:b/>
                <w:lang w:val="uk-UA"/>
              </w:rPr>
              <w:t>76,88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E2" w:rsidRPr="005E544E" w:rsidRDefault="009D4EE2" w:rsidP="00DF66BB">
            <w:pPr>
              <w:ind w:firstLine="34"/>
              <w:jc w:val="center"/>
              <w:rPr>
                <w:b/>
                <w:lang w:val="uk-UA"/>
              </w:rPr>
            </w:pPr>
            <w:r w:rsidRPr="005E544E">
              <w:rPr>
                <w:b/>
                <w:lang w:val="uk-UA"/>
              </w:rPr>
              <w:t>110,62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E2" w:rsidRPr="005E544E" w:rsidRDefault="009D4EE2" w:rsidP="00DF66BB">
            <w:pPr>
              <w:jc w:val="center"/>
              <w:rPr>
                <w:b/>
                <w:lang w:val="uk-UA"/>
              </w:rPr>
            </w:pPr>
            <w:r w:rsidRPr="005E544E">
              <w:rPr>
                <w:b/>
                <w:lang w:val="uk-UA"/>
              </w:rPr>
              <w:t>104,56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E2" w:rsidRPr="005E544E" w:rsidRDefault="009D4EE2" w:rsidP="00DF66BB">
            <w:pPr>
              <w:jc w:val="center"/>
              <w:rPr>
                <w:b/>
                <w:lang w:val="uk-UA"/>
              </w:rPr>
            </w:pPr>
            <w:r w:rsidRPr="005E544E">
              <w:rPr>
                <w:b/>
                <w:lang w:val="uk-UA"/>
              </w:rPr>
              <w:t>148,55</w:t>
            </w:r>
          </w:p>
        </w:tc>
      </w:tr>
    </w:tbl>
    <w:p w:rsidR="009D4EE2" w:rsidRPr="005E544E" w:rsidRDefault="009D4EE2" w:rsidP="009D4EE2">
      <w:pPr>
        <w:rPr>
          <w:lang w:val="uk-UA"/>
        </w:rPr>
      </w:pPr>
    </w:p>
    <w:p w:rsidR="009D4EE2" w:rsidRPr="005E544E" w:rsidRDefault="009D4EE2" w:rsidP="009D4EE2">
      <w:pPr>
        <w:ind w:firstLine="567"/>
        <w:jc w:val="both"/>
        <w:rPr>
          <w:lang w:val="uk-UA"/>
        </w:rPr>
      </w:pPr>
      <w:r w:rsidRPr="005E544E">
        <w:rPr>
          <w:lang w:val="uk-UA"/>
        </w:rPr>
        <w:t xml:space="preserve">  Останній економічно-</w:t>
      </w:r>
      <w:r w:rsidRPr="005E544E">
        <w:rPr>
          <w:lang w:val="uk-UA"/>
        </w:rPr>
        <w:t>обґрунтований</w:t>
      </w:r>
      <w:r w:rsidRPr="005E544E">
        <w:rPr>
          <w:lang w:val="uk-UA"/>
        </w:rPr>
        <w:t xml:space="preserve"> тариф в повном</w:t>
      </w:r>
      <w:r w:rsidRPr="005E544E">
        <w:rPr>
          <w:lang w:val="uk-UA"/>
        </w:rPr>
        <w:t>у обсязі був прийнятий в 2011ро</w:t>
      </w:r>
      <w:r w:rsidRPr="005E544E">
        <w:rPr>
          <w:lang w:val="uk-UA"/>
        </w:rPr>
        <w:t>ці, корегування якого при подорожчанні паливно-мастильних матеріалів було проведено ще в 2015році.</w:t>
      </w:r>
    </w:p>
    <w:p w:rsidR="009D4EE2" w:rsidRPr="005E544E" w:rsidRDefault="009D4EE2" w:rsidP="009D4EE2">
      <w:pPr>
        <w:ind w:firstLine="567"/>
        <w:jc w:val="both"/>
        <w:rPr>
          <w:lang w:val="uk-UA"/>
        </w:rPr>
      </w:pPr>
      <w:r w:rsidRPr="005E544E">
        <w:rPr>
          <w:lang w:val="uk-UA"/>
        </w:rPr>
        <w:t xml:space="preserve">  Наміри по зміні тарифу пов</w:t>
      </w:r>
      <w:r w:rsidRPr="005E544E">
        <w:rPr>
          <w:rFonts w:cs="Times New Roman"/>
          <w:lang w:val="uk-UA"/>
        </w:rPr>
        <w:t>'</w:t>
      </w:r>
      <w:r w:rsidRPr="005E544E">
        <w:rPr>
          <w:lang w:val="uk-UA"/>
        </w:rPr>
        <w:t>язано зі зростанням мінімальної зарплати, зростанням цін на паливно – мастильні матеріали, запчастини та комплектуючі.</w:t>
      </w:r>
    </w:p>
    <w:p w:rsidR="009D4EE2" w:rsidRPr="005E544E" w:rsidRDefault="009D4EE2" w:rsidP="009D4EE2">
      <w:pPr>
        <w:ind w:firstLine="567"/>
        <w:jc w:val="both"/>
        <w:rPr>
          <w:lang w:val="uk-UA"/>
        </w:rPr>
      </w:pPr>
      <w:r w:rsidRPr="005E544E">
        <w:rPr>
          <w:lang w:val="uk-UA"/>
        </w:rPr>
        <w:t>Додаткову інформацію, пропозиції та зауваження можна отримати або направляти за телефоном</w:t>
      </w:r>
      <w:r w:rsidR="00D907DA" w:rsidRPr="005E544E">
        <w:rPr>
          <w:lang w:val="uk-UA"/>
        </w:rPr>
        <w:t xml:space="preserve"> (0512)48-12-02, (0512) 48-12-04. </w:t>
      </w:r>
    </w:p>
    <w:p w:rsidR="00EB7707" w:rsidRPr="005E544E" w:rsidRDefault="00EB7707" w:rsidP="00BC3476">
      <w:pPr>
        <w:jc w:val="right"/>
        <w:rPr>
          <w:lang w:val="uk-UA"/>
        </w:rPr>
      </w:pPr>
    </w:p>
    <w:p w:rsidR="009D4EE2" w:rsidRPr="005E544E" w:rsidRDefault="009D4EE2" w:rsidP="00BC3476">
      <w:pPr>
        <w:jc w:val="right"/>
        <w:rPr>
          <w:lang w:val="uk-UA"/>
        </w:rPr>
      </w:pPr>
      <w:r w:rsidRPr="005E544E">
        <w:rPr>
          <w:lang w:val="uk-UA"/>
        </w:rPr>
        <w:t xml:space="preserve">Адміністрація </w:t>
      </w:r>
      <w:r w:rsidRPr="005E544E">
        <w:rPr>
          <w:lang w:val="uk-UA"/>
        </w:rPr>
        <w:t>Т</w:t>
      </w:r>
      <w:r w:rsidR="00D907DA" w:rsidRPr="005E544E">
        <w:rPr>
          <w:lang w:val="uk-UA"/>
        </w:rPr>
        <w:t>ОВ «</w:t>
      </w:r>
      <w:proofErr w:type="spellStart"/>
      <w:r w:rsidR="00D907DA" w:rsidRPr="005E544E">
        <w:rPr>
          <w:lang w:val="uk-UA"/>
        </w:rPr>
        <w:t>ВалА</w:t>
      </w:r>
      <w:r w:rsidRPr="005E544E">
        <w:rPr>
          <w:lang w:val="uk-UA"/>
        </w:rPr>
        <w:t>н</w:t>
      </w:r>
      <w:proofErr w:type="spellEnd"/>
      <w:r w:rsidRPr="005E544E">
        <w:rPr>
          <w:lang w:val="uk-UA"/>
        </w:rPr>
        <w:t>»</w:t>
      </w:r>
    </w:p>
    <w:p w:rsidR="00BC3476" w:rsidRDefault="00BC3476" w:rsidP="009D4EE2">
      <w:pPr>
        <w:rPr>
          <w:sz w:val="28"/>
          <w:szCs w:val="28"/>
          <w:lang w:val="uk-UA"/>
        </w:rPr>
      </w:pPr>
    </w:p>
    <w:p w:rsidR="00BC3476" w:rsidRDefault="00BC3476" w:rsidP="00BC3476">
      <w:pPr>
        <w:ind w:firstLine="567"/>
        <w:jc w:val="both"/>
        <w:rPr>
          <w:lang w:val="uk-UA"/>
        </w:rPr>
      </w:pPr>
      <w:r>
        <w:rPr>
          <w:lang w:val="uk-UA"/>
        </w:rPr>
        <w:t xml:space="preserve">На виконання  п.2.5 Наказу Міністерства регіонального розвитку, будівництва та житлово-комунального господарства України «Про затвердження Порядку доведення до споживачів інформації про перелік житлово-комунальних послуг, структуру цін/тарифів з обґрунтуванням її необхідності та про врахування відповідної позиції територіальних громад» за № 390, від 30.07.2012р., </w:t>
      </w:r>
      <w:r w:rsidRPr="00596890">
        <w:rPr>
          <w:b/>
          <w:lang w:val="uk-UA"/>
        </w:rPr>
        <w:t>КП «</w:t>
      </w:r>
      <w:proofErr w:type="spellStart"/>
      <w:r w:rsidRPr="00596890">
        <w:rPr>
          <w:b/>
          <w:lang w:val="uk-UA"/>
        </w:rPr>
        <w:t>Миколаївкомунтранс</w:t>
      </w:r>
      <w:proofErr w:type="spellEnd"/>
      <w:r w:rsidRPr="00596890">
        <w:rPr>
          <w:b/>
          <w:lang w:val="uk-UA"/>
        </w:rPr>
        <w:t>»</w:t>
      </w:r>
      <w:r>
        <w:rPr>
          <w:lang w:val="uk-UA"/>
        </w:rPr>
        <w:t xml:space="preserve"> повідомляє про намір зміни тарифу на вивезення твердих побутових відходів (ТПВ), а саме загального розміру вартості вивезення ТПВ при контейнерному та ручному завантаженні:</w:t>
      </w:r>
    </w:p>
    <w:p w:rsidR="00BC3476" w:rsidRDefault="00BC3476" w:rsidP="00BC3476">
      <w:pPr>
        <w:ind w:firstLine="567"/>
        <w:jc w:val="both"/>
        <w:rPr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3590"/>
        <w:gridCol w:w="992"/>
        <w:gridCol w:w="851"/>
        <w:gridCol w:w="992"/>
        <w:gridCol w:w="992"/>
        <w:gridCol w:w="993"/>
        <w:gridCol w:w="969"/>
      </w:tblGrid>
      <w:tr w:rsidR="00BC3476" w:rsidRPr="00A055CF" w:rsidTr="00DF66BB">
        <w:trPr>
          <w:trHeight w:val="704"/>
          <w:jc w:val="center"/>
        </w:trPr>
        <w:tc>
          <w:tcPr>
            <w:tcW w:w="3666" w:type="dxa"/>
            <w:gridSpan w:val="2"/>
            <w:vMerge w:val="restart"/>
          </w:tcPr>
          <w:p w:rsidR="00BC3476" w:rsidRPr="00A055CF" w:rsidRDefault="00BC3476" w:rsidP="00DF66BB">
            <w:pPr>
              <w:ind w:left="-572" w:hanging="572"/>
              <w:jc w:val="both"/>
              <w:rPr>
                <w:lang w:val="uk-UA"/>
              </w:rPr>
            </w:pPr>
            <w:r w:rsidRPr="00A055CF">
              <w:rPr>
                <w:lang w:val="uk-UA"/>
              </w:rPr>
              <w:t xml:space="preserve">Зміст </w:t>
            </w:r>
          </w:p>
          <w:p w:rsidR="00BC3476" w:rsidRPr="00A055CF" w:rsidRDefault="00BC3476" w:rsidP="00DF66BB">
            <w:pPr>
              <w:rPr>
                <w:lang w:val="uk-UA"/>
              </w:rPr>
            </w:pPr>
          </w:p>
          <w:p w:rsidR="00BC3476" w:rsidRPr="00A055CF" w:rsidRDefault="00BC3476" w:rsidP="00DF66BB">
            <w:pPr>
              <w:jc w:val="center"/>
              <w:rPr>
                <w:lang w:val="uk-UA"/>
              </w:rPr>
            </w:pPr>
            <w:r w:rsidRPr="00A055CF">
              <w:rPr>
                <w:lang w:val="uk-UA"/>
              </w:rPr>
              <w:t>Статті витрат</w:t>
            </w:r>
          </w:p>
        </w:tc>
        <w:tc>
          <w:tcPr>
            <w:tcW w:w="1843" w:type="dxa"/>
            <w:gridSpan w:val="2"/>
          </w:tcPr>
          <w:p w:rsidR="00BC3476" w:rsidRPr="00A055CF" w:rsidRDefault="00BC3476" w:rsidP="00DF66BB">
            <w:pPr>
              <w:ind w:left="-572" w:hanging="572"/>
              <w:jc w:val="both"/>
              <w:rPr>
                <w:lang w:val="uk-UA"/>
              </w:rPr>
            </w:pPr>
          </w:p>
          <w:p w:rsidR="00BC3476" w:rsidRDefault="00BC3476" w:rsidP="00DF66BB">
            <w:pPr>
              <w:rPr>
                <w:lang w:val="uk-UA"/>
              </w:rPr>
            </w:pPr>
            <w:r w:rsidRPr="00A055CF">
              <w:rPr>
                <w:lang w:val="uk-UA"/>
              </w:rPr>
              <w:t xml:space="preserve">   Населення</w:t>
            </w:r>
          </w:p>
          <w:p w:rsidR="00BC3476" w:rsidRPr="00596890" w:rsidRDefault="00BC3476" w:rsidP="00DF66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 грн./м</w:t>
            </w:r>
            <w:r>
              <w:rPr>
                <w:vertAlign w:val="superscript"/>
                <w:lang w:val="uk-UA"/>
              </w:rPr>
              <w:t>3</w:t>
            </w:r>
            <w:r>
              <w:rPr>
                <w:lang w:val="uk-UA"/>
              </w:rPr>
              <w:t>)</w:t>
            </w:r>
          </w:p>
        </w:tc>
        <w:tc>
          <w:tcPr>
            <w:tcW w:w="1984" w:type="dxa"/>
            <w:gridSpan w:val="2"/>
          </w:tcPr>
          <w:p w:rsidR="00BC3476" w:rsidRPr="00A055CF" w:rsidRDefault="00BC3476" w:rsidP="00DF66BB">
            <w:pPr>
              <w:ind w:left="-572" w:hanging="572"/>
              <w:jc w:val="both"/>
              <w:rPr>
                <w:lang w:val="uk-UA"/>
              </w:rPr>
            </w:pPr>
          </w:p>
          <w:p w:rsidR="00BC3476" w:rsidRDefault="00BC3476" w:rsidP="00DF66BB">
            <w:pPr>
              <w:rPr>
                <w:lang w:val="uk-UA"/>
              </w:rPr>
            </w:pPr>
            <w:r w:rsidRPr="00A055CF">
              <w:rPr>
                <w:lang w:val="uk-UA"/>
              </w:rPr>
              <w:t xml:space="preserve">       Бюджет</w:t>
            </w:r>
          </w:p>
          <w:p w:rsidR="00BC3476" w:rsidRPr="00A055CF" w:rsidRDefault="00BC3476" w:rsidP="00DF66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 грн./м</w:t>
            </w:r>
            <w:r>
              <w:rPr>
                <w:vertAlign w:val="superscript"/>
                <w:lang w:val="uk-UA"/>
              </w:rPr>
              <w:t>3</w:t>
            </w:r>
            <w:r>
              <w:rPr>
                <w:lang w:val="uk-UA"/>
              </w:rPr>
              <w:t>)</w:t>
            </w:r>
          </w:p>
        </w:tc>
        <w:tc>
          <w:tcPr>
            <w:tcW w:w="1962" w:type="dxa"/>
            <w:gridSpan w:val="2"/>
          </w:tcPr>
          <w:p w:rsidR="00BC3476" w:rsidRPr="00A055CF" w:rsidRDefault="00BC3476" w:rsidP="00DF66BB">
            <w:pPr>
              <w:ind w:left="-572" w:hanging="572"/>
              <w:jc w:val="both"/>
              <w:rPr>
                <w:lang w:val="uk-UA"/>
              </w:rPr>
            </w:pPr>
          </w:p>
          <w:p w:rsidR="00BC3476" w:rsidRDefault="00BC3476" w:rsidP="00DF66BB">
            <w:pPr>
              <w:rPr>
                <w:lang w:val="uk-UA"/>
              </w:rPr>
            </w:pPr>
            <w:r w:rsidRPr="00A055CF">
              <w:rPr>
                <w:lang w:val="uk-UA"/>
              </w:rPr>
              <w:t xml:space="preserve">         Інші</w:t>
            </w:r>
            <w:r>
              <w:rPr>
                <w:lang w:val="uk-UA"/>
              </w:rPr>
              <w:t xml:space="preserve"> </w:t>
            </w:r>
          </w:p>
          <w:p w:rsidR="00BC3476" w:rsidRPr="00A055CF" w:rsidRDefault="00BC3476" w:rsidP="00DF66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 грн./м</w:t>
            </w:r>
            <w:r>
              <w:rPr>
                <w:vertAlign w:val="superscript"/>
                <w:lang w:val="uk-UA"/>
              </w:rPr>
              <w:t>3</w:t>
            </w:r>
            <w:r>
              <w:rPr>
                <w:lang w:val="uk-UA"/>
              </w:rPr>
              <w:t>)</w:t>
            </w:r>
          </w:p>
        </w:tc>
      </w:tr>
      <w:tr w:rsidR="00BC3476" w:rsidRPr="00A055CF" w:rsidTr="00DF66BB">
        <w:trPr>
          <w:trHeight w:val="835"/>
          <w:jc w:val="center"/>
        </w:trPr>
        <w:tc>
          <w:tcPr>
            <w:tcW w:w="3666" w:type="dxa"/>
            <w:gridSpan w:val="2"/>
            <w:vMerge/>
          </w:tcPr>
          <w:p w:rsidR="00BC3476" w:rsidRPr="00A055CF" w:rsidRDefault="00BC3476" w:rsidP="00DF66BB">
            <w:pPr>
              <w:ind w:left="-572" w:hanging="572"/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BC3476" w:rsidRPr="00A055CF" w:rsidRDefault="00BC3476" w:rsidP="00DF66BB">
            <w:pPr>
              <w:ind w:left="-572" w:hanging="572"/>
              <w:jc w:val="both"/>
              <w:rPr>
                <w:lang w:val="uk-UA"/>
              </w:rPr>
            </w:pPr>
          </w:p>
          <w:p w:rsidR="00BC3476" w:rsidRPr="00A055CF" w:rsidRDefault="00BC3476" w:rsidP="00DF66BB">
            <w:pPr>
              <w:jc w:val="center"/>
              <w:rPr>
                <w:lang w:val="uk-UA"/>
              </w:rPr>
            </w:pPr>
            <w:proofErr w:type="spellStart"/>
            <w:r w:rsidRPr="00A055CF">
              <w:rPr>
                <w:lang w:val="uk-UA"/>
              </w:rPr>
              <w:t>Конте</w:t>
            </w:r>
            <w:proofErr w:type="spellEnd"/>
            <w:r w:rsidRPr="00A055CF">
              <w:rPr>
                <w:lang w:val="uk-UA"/>
              </w:rPr>
              <w:t>-</w:t>
            </w:r>
          </w:p>
          <w:p w:rsidR="00BC3476" w:rsidRPr="00A055CF" w:rsidRDefault="00BC3476" w:rsidP="00DF66BB">
            <w:pPr>
              <w:jc w:val="center"/>
              <w:rPr>
                <w:lang w:val="uk-UA"/>
              </w:rPr>
            </w:pPr>
            <w:proofErr w:type="spellStart"/>
            <w:r w:rsidRPr="00A055CF">
              <w:rPr>
                <w:lang w:val="uk-UA"/>
              </w:rPr>
              <w:t>йнерне</w:t>
            </w:r>
            <w:proofErr w:type="spellEnd"/>
          </w:p>
        </w:tc>
        <w:tc>
          <w:tcPr>
            <w:tcW w:w="851" w:type="dxa"/>
          </w:tcPr>
          <w:p w:rsidR="00BC3476" w:rsidRPr="00A055CF" w:rsidRDefault="00BC3476" w:rsidP="00DF66BB">
            <w:pPr>
              <w:ind w:left="-572" w:hanging="572"/>
              <w:jc w:val="both"/>
              <w:rPr>
                <w:lang w:val="uk-UA"/>
              </w:rPr>
            </w:pPr>
          </w:p>
          <w:p w:rsidR="00BC3476" w:rsidRPr="00A055CF" w:rsidRDefault="00BC3476" w:rsidP="00DF66BB">
            <w:pPr>
              <w:rPr>
                <w:lang w:val="uk-UA"/>
              </w:rPr>
            </w:pPr>
            <w:r w:rsidRPr="00A055CF">
              <w:rPr>
                <w:lang w:val="uk-UA"/>
              </w:rPr>
              <w:t>ручне</w:t>
            </w:r>
          </w:p>
        </w:tc>
        <w:tc>
          <w:tcPr>
            <w:tcW w:w="992" w:type="dxa"/>
          </w:tcPr>
          <w:p w:rsidR="00BC3476" w:rsidRPr="00A055CF" w:rsidRDefault="00BC3476" w:rsidP="00DF66BB">
            <w:pPr>
              <w:ind w:left="-572" w:hanging="572"/>
              <w:jc w:val="both"/>
              <w:rPr>
                <w:lang w:val="uk-UA"/>
              </w:rPr>
            </w:pPr>
          </w:p>
          <w:p w:rsidR="00BC3476" w:rsidRPr="00A055CF" w:rsidRDefault="00BC3476" w:rsidP="00DF66BB">
            <w:pPr>
              <w:jc w:val="center"/>
              <w:rPr>
                <w:lang w:val="uk-UA"/>
              </w:rPr>
            </w:pPr>
            <w:proofErr w:type="spellStart"/>
            <w:r w:rsidRPr="00A055CF">
              <w:rPr>
                <w:lang w:val="uk-UA"/>
              </w:rPr>
              <w:t>Конте</w:t>
            </w:r>
            <w:proofErr w:type="spellEnd"/>
            <w:r w:rsidRPr="00A055CF">
              <w:rPr>
                <w:lang w:val="uk-UA"/>
              </w:rPr>
              <w:t>-</w:t>
            </w:r>
          </w:p>
          <w:p w:rsidR="00BC3476" w:rsidRPr="00A055CF" w:rsidRDefault="00BC3476" w:rsidP="00DF66BB">
            <w:pPr>
              <w:jc w:val="center"/>
              <w:rPr>
                <w:lang w:val="uk-UA"/>
              </w:rPr>
            </w:pPr>
            <w:proofErr w:type="spellStart"/>
            <w:r w:rsidRPr="00A055CF">
              <w:rPr>
                <w:lang w:val="uk-UA"/>
              </w:rPr>
              <w:t>йнерне</w:t>
            </w:r>
            <w:proofErr w:type="spellEnd"/>
          </w:p>
        </w:tc>
        <w:tc>
          <w:tcPr>
            <w:tcW w:w="992" w:type="dxa"/>
          </w:tcPr>
          <w:p w:rsidR="00BC3476" w:rsidRPr="00A055CF" w:rsidRDefault="00BC3476" w:rsidP="00DF66BB">
            <w:pPr>
              <w:ind w:left="-572" w:hanging="572"/>
              <w:jc w:val="center"/>
              <w:rPr>
                <w:lang w:val="uk-UA"/>
              </w:rPr>
            </w:pPr>
          </w:p>
          <w:p w:rsidR="00BC3476" w:rsidRPr="00A055CF" w:rsidRDefault="00BC3476" w:rsidP="00DF66BB">
            <w:pPr>
              <w:jc w:val="center"/>
              <w:rPr>
                <w:lang w:val="uk-UA"/>
              </w:rPr>
            </w:pPr>
            <w:r w:rsidRPr="00A055CF">
              <w:rPr>
                <w:lang w:val="uk-UA"/>
              </w:rPr>
              <w:t>ручне</w:t>
            </w:r>
          </w:p>
        </w:tc>
        <w:tc>
          <w:tcPr>
            <w:tcW w:w="993" w:type="dxa"/>
          </w:tcPr>
          <w:p w:rsidR="00BC3476" w:rsidRPr="00A055CF" w:rsidRDefault="00BC3476" w:rsidP="00DF66BB">
            <w:pPr>
              <w:ind w:left="-572" w:hanging="572"/>
              <w:jc w:val="both"/>
              <w:rPr>
                <w:lang w:val="uk-UA"/>
              </w:rPr>
            </w:pPr>
          </w:p>
          <w:p w:rsidR="00BC3476" w:rsidRPr="00A055CF" w:rsidRDefault="00BC3476" w:rsidP="00DF66BB">
            <w:pPr>
              <w:jc w:val="center"/>
              <w:rPr>
                <w:lang w:val="uk-UA"/>
              </w:rPr>
            </w:pPr>
            <w:proofErr w:type="spellStart"/>
            <w:r w:rsidRPr="00A055CF">
              <w:rPr>
                <w:lang w:val="uk-UA"/>
              </w:rPr>
              <w:t>Конте</w:t>
            </w:r>
            <w:proofErr w:type="spellEnd"/>
            <w:r w:rsidRPr="00A055CF">
              <w:rPr>
                <w:lang w:val="uk-UA"/>
              </w:rPr>
              <w:t>-</w:t>
            </w:r>
          </w:p>
          <w:p w:rsidR="00BC3476" w:rsidRPr="00A055CF" w:rsidRDefault="00BC3476" w:rsidP="00DF66BB">
            <w:pPr>
              <w:jc w:val="center"/>
              <w:rPr>
                <w:lang w:val="uk-UA"/>
              </w:rPr>
            </w:pPr>
            <w:proofErr w:type="spellStart"/>
            <w:r w:rsidRPr="00A055CF">
              <w:rPr>
                <w:lang w:val="uk-UA"/>
              </w:rPr>
              <w:t>йнерне</w:t>
            </w:r>
            <w:proofErr w:type="spellEnd"/>
          </w:p>
        </w:tc>
        <w:tc>
          <w:tcPr>
            <w:tcW w:w="969" w:type="dxa"/>
          </w:tcPr>
          <w:p w:rsidR="00BC3476" w:rsidRPr="00A055CF" w:rsidRDefault="00BC3476" w:rsidP="00DF66BB">
            <w:pPr>
              <w:ind w:left="-572" w:hanging="572"/>
              <w:jc w:val="both"/>
              <w:rPr>
                <w:lang w:val="uk-UA"/>
              </w:rPr>
            </w:pPr>
          </w:p>
          <w:p w:rsidR="00BC3476" w:rsidRPr="00A055CF" w:rsidRDefault="00BC3476" w:rsidP="00DF66BB">
            <w:pPr>
              <w:rPr>
                <w:lang w:val="uk-UA"/>
              </w:rPr>
            </w:pPr>
            <w:r w:rsidRPr="00A055CF">
              <w:rPr>
                <w:lang w:val="uk-UA"/>
              </w:rPr>
              <w:t>ручне</w:t>
            </w:r>
          </w:p>
        </w:tc>
      </w:tr>
      <w:tr w:rsidR="00BC3476" w:rsidRPr="00A055CF" w:rsidTr="00DF66BB">
        <w:trPr>
          <w:trHeight w:val="802"/>
          <w:jc w:val="center"/>
        </w:trPr>
        <w:tc>
          <w:tcPr>
            <w:tcW w:w="76" w:type="dxa"/>
            <w:tcBorders>
              <w:right w:val="nil"/>
            </w:tcBorders>
          </w:tcPr>
          <w:p w:rsidR="00BC3476" w:rsidRPr="00A055CF" w:rsidRDefault="00BC3476" w:rsidP="00DF66BB">
            <w:pPr>
              <w:ind w:firstLine="567"/>
              <w:jc w:val="both"/>
              <w:rPr>
                <w:lang w:val="uk-UA"/>
              </w:rPr>
            </w:pPr>
          </w:p>
          <w:p w:rsidR="00BC3476" w:rsidRPr="00A055CF" w:rsidRDefault="00BC3476" w:rsidP="00DF66BB">
            <w:pPr>
              <w:rPr>
                <w:lang w:val="uk-UA"/>
              </w:rPr>
            </w:pPr>
          </w:p>
        </w:tc>
        <w:tc>
          <w:tcPr>
            <w:tcW w:w="3590" w:type="dxa"/>
            <w:tcBorders>
              <w:left w:val="nil"/>
            </w:tcBorders>
            <w:vAlign w:val="center"/>
          </w:tcPr>
          <w:p w:rsidR="00BC3476" w:rsidRPr="00A055CF" w:rsidRDefault="00BC3476" w:rsidP="00DF66BB">
            <w:pPr>
              <w:ind w:left="-534" w:firstLine="534"/>
              <w:rPr>
                <w:lang w:val="uk-UA"/>
              </w:rPr>
            </w:pPr>
            <w:r w:rsidRPr="00A055CF">
              <w:rPr>
                <w:lang w:val="uk-UA"/>
              </w:rPr>
              <w:t xml:space="preserve">Собівартість вивезення </w:t>
            </w:r>
          </w:p>
          <w:p w:rsidR="00BC3476" w:rsidRPr="00A055CF" w:rsidRDefault="00BC3476" w:rsidP="00DF66BB">
            <w:pPr>
              <w:ind w:left="-534" w:firstLine="534"/>
              <w:rPr>
                <w:lang w:val="uk-UA"/>
              </w:rPr>
            </w:pPr>
            <w:r w:rsidRPr="00A055CF">
              <w:rPr>
                <w:lang w:val="uk-UA"/>
              </w:rPr>
              <w:t>(без ПДВ)</w:t>
            </w:r>
          </w:p>
        </w:tc>
        <w:tc>
          <w:tcPr>
            <w:tcW w:w="992" w:type="dxa"/>
          </w:tcPr>
          <w:p w:rsidR="00BC3476" w:rsidRPr="00A055CF" w:rsidRDefault="00BC3476" w:rsidP="00DF66BB">
            <w:pPr>
              <w:rPr>
                <w:lang w:val="uk-UA"/>
              </w:rPr>
            </w:pPr>
            <w:r w:rsidRPr="00A055CF">
              <w:rPr>
                <w:lang w:val="uk-UA"/>
              </w:rPr>
              <w:t xml:space="preserve"> </w:t>
            </w:r>
          </w:p>
          <w:p w:rsidR="00BC3476" w:rsidRPr="00A055CF" w:rsidRDefault="00BC3476" w:rsidP="00DF66BB">
            <w:pPr>
              <w:rPr>
                <w:lang w:val="uk-UA"/>
              </w:rPr>
            </w:pPr>
            <w:r w:rsidRPr="00A055CF">
              <w:rPr>
                <w:lang w:val="uk-UA"/>
              </w:rPr>
              <w:t>49,09</w:t>
            </w:r>
          </w:p>
        </w:tc>
        <w:tc>
          <w:tcPr>
            <w:tcW w:w="851" w:type="dxa"/>
          </w:tcPr>
          <w:p w:rsidR="00BC3476" w:rsidRPr="00A055CF" w:rsidRDefault="00BC3476" w:rsidP="00DF66BB">
            <w:pPr>
              <w:jc w:val="both"/>
              <w:rPr>
                <w:lang w:val="uk-UA"/>
              </w:rPr>
            </w:pPr>
          </w:p>
          <w:p w:rsidR="00BC3476" w:rsidRPr="00A055CF" w:rsidRDefault="00BC3476" w:rsidP="00DF66BB">
            <w:pPr>
              <w:jc w:val="both"/>
              <w:rPr>
                <w:lang w:val="uk-UA"/>
              </w:rPr>
            </w:pPr>
            <w:r w:rsidRPr="00A055CF">
              <w:rPr>
                <w:lang w:val="uk-UA"/>
              </w:rPr>
              <w:t>72,55</w:t>
            </w:r>
          </w:p>
          <w:p w:rsidR="00BC3476" w:rsidRPr="00A055CF" w:rsidRDefault="00BC3476" w:rsidP="00DF66BB">
            <w:pPr>
              <w:ind w:firstLine="567"/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BC3476" w:rsidRPr="00A055CF" w:rsidRDefault="00BC3476" w:rsidP="00DF66BB">
            <w:pPr>
              <w:jc w:val="both"/>
              <w:rPr>
                <w:lang w:val="uk-UA"/>
              </w:rPr>
            </w:pPr>
          </w:p>
          <w:p w:rsidR="00BC3476" w:rsidRPr="00A055CF" w:rsidRDefault="00BC3476" w:rsidP="00DF66BB">
            <w:pPr>
              <w:jc w:val="both"/>
              <w:rPr>
                <w:lang w:val="uk-UA"/>
              </w:rPr>
            </w:pPr>
            <w:r w:rsidRPr="00A055CF">
              <w:rPr>
                <w:lang w:val="uk-UA"/>
              </w:rPr>
              <w:t>49,09</w:t>
            </w:r>
          </w:p>
        </w:tc>
        <w:tc>
          <w:tcPr>
            <w:tcW w:w="992" w:type="dxa"/>
          </w:tcPr>
          <w:p w:rsidR="00BC3476" w:rsidRPr="00A055CF" w:rsidRDefault="00BC3476" w:rsidP="00DF66BB">
            <w:pPr>
              <w:ind w:firstLine="34"/>
              <w:jc w:val="both"/>
              <w:rPr>
                <w:lang w:val="uk-UA"/>
              </w:rPr>
            </w:pPr>
          </w:p>
          <w:p w:rsidR="00BC3476" w:rsidRPr="00A055CF" w:rsidRDefault="00BC3476" w:rsidP="00DF66BB">
            <w:pPr>
              <w:ind w:firstLine="34"/>
              <w:jc w:val="both"/>
              <w:rPr>
                <w:lang w:val="uk-UA"/>
              </w:rPr>
            </w:pPr>
            <w:r w:rsidRPr="00A055CF">
              <w:rPr>
                <w:lang w:val="uk-UA"/>
              </w:rPr>
              <w:t>72,55</w:t>
            </w:r>
          </w:p>
        </w:tc>
        <w:tc>
          <w:tcPr>
            <w:tcW w:w="993" w:type="dxa"/>
          </w:tcPr>
          <w:p w:rsidR="00BC3476" w:rsidRPr="00A055CF" w:rsidRDefault="00BC3476" w:rsidP="00DF66BB">
            <w:pPr>
              <w:jc w:val="both"/>
              <w:rPr>
                <w:lang w:val="uk-UA"/>
              </w:rPr>
            </w:pPr>
          </w:p>
          <w:p w:rsidR="00BC3476" w:rsidRPr="00A055CF" w:rsidRDefault="00BC3476" w:rsidP="00DF66BB">
            <w:pPr>
              <w:jc w:val="both"/>
              <w:rPr>
                <w:lang w:val="uk-UA"/>
              </w:rPr>
            </w:pPr>
            <w:r w:rsidRPr="00A055CF">
              <w:rPr>
                <w:lang w:val="uk-UA"/>
              </w:rPr>
              <w:t>49,09</w:t>
            </w:r>
          </w:p>
        </w:tc>
        <w:tc>
          <w:tcPr>
            <w:tcW w:w="969" w:type="dxa"/>
          </w:tcPr>
          <w:p w:rsidR="00BC3476" w:rsidRPr="00A055CF" w:rsidRDefault="00BC3476" w:rsidP="00DF66BB">
            <w:pPr>
              <w:jc w:val="both"/>
              <w:rPr>
                <w:lang w:val="uk-UA"/>
              </w:rPr>
            </w:pPr>
          </w:p>
          <w:p w:rsidR="00BC3476" w:rsidRPr="00A055CF" w:rsidRDefault="00BC3476" w:rsidP="00DF66BB">
            <w:pPr>
              <w:jc w:val="both"/>
              <w:rPr>
                <w:lang w:val="uk-UA"/>
              </w:rPr>
            </w:pPr>
            <w:r w:rsidRPr="00A055CF">
              <w:rPr>
                <w:lang w:val="uk-UA"/>
              </w:rPr>
              <w:t>72,55</w:t>
            </w:r>
          </w:p>
        </w:tc>
      </w:tr>
      <w:tr w:rsidR="00BC3476" w:rsidRPr="00A055CF" w:rsidTr="00DF66BB">
        <w:trPr>
          <w:trHeight w:val="831"/>
          <w:jc w:val="center"/>
        </w:trPr>
        <w:tc>
          <w:tcPr>
            <w:tcW w:w="76" w:type="dxa"/>
            <w:tcBorders>
              <w:right w:val="nil"/>
            </w:tcBorders>
          </w:tcPr>
          <w:p w:rsidR="00BC3476" w:rsidRPr="00A055CF" w:rsidRDefault="00BC3476" w:rsidP="00DF66BB">
            <w:pPr>
              <w:ind w:firstLine="567"/>
              <w:jc w:val="both"/>
              <w:rPr>
                <w:lang w:val="uk-UA"/>
              </w:rPr>
            </w:pPr>
          </w:p>
        </w:tc>
        <w:tc>
          <w:tcPr>
            <w:tcW w:w="3590" w:type="dxa"/>
            <w:tcBorders>
              <w:left w:val="nil"/>
            </w:tcBorders>
          </w:tcPr>
          <w:p w:rsidR="00BC3476" w:rsidRPr="00A055CF" w:rsidRDefault="00BC3476" w:rsidP="00DF66BB">
            <w:pPr>
              <w:jc w:val="both"/>
              <w:rPr>
                <w:lang w:val="uk-UA"/>
              </w:rPr>
            </w:pPr>
          </w:p>
          <w:p w:rsidR="00BC3476" w:rsidRPr="00A055CF" w:rsidRDefault="00BC3476" w:rsidP="00DF66BB">
            <w:pPr>
              <w:jc w:val="both"/>
              <w:rPr>
                <w:lang w:val="uk-UA"/>
              </w:rPr>
            </w:pPr>
            <w:r w:rsidRPr="00A055CF">
              <w:rPr>
                <w:lang w:val="uk-UA"/>
              </w:rPr>
              <w:t>Захоронення (без ПДВ)</w:t>
            </w:r>
          </w:p>
        </w:tc>
        <w:tc>
          <w:tcPr>
            <w:tcW w:w="992" w:type="dxa"/>
          </w:tcPr>
          <w:p w:rsidR="00BC3476" w:rsidRPr="00A055CF" w:rsidRDefault="00BC3476" w:rsidP="00DF66BB">
            <w:pPr>
              <w:ind w:hanging="6"/>
              <w:jc w:val="center"/>
              <w:rPr>
                <w:lang w:val="uk-UA"/>
              </w:rPr>
            </w:pPr>
          </w:p>
          <w:p w:rsidR="00BC3476" w:rsidRPr="00A055CF" w:rsidRDefault="00BC3476" w:rsidP="00DF66BB">
            <w:pPr>
              <w:ind w:hanging="6"/>
              <w:jc w:val="center"/>
              <w:rPr>
                <w:lang w:val="uk-UA"/>
              </w:rPr>
            </w:pPr>
            <w:r w:rsidRPr="00A055CF">
              <w:rPr>
                <w:lang w:val="uk-UA"/>
              </w:rPr>
              <w:t>7,11</w:t>
            </w:r>
          </w:p>
        </w:tc>
        <w:tc>
          <w:tcPr>
            <w:tcW w:w="851" w:type="dxa"/>
          </w:tcPr>
          <w:p w:rsidR="00BC3476" w:rsidRPr="00A055CF" w:rsidRDefault="00BC3476" w:rsidP="00DF66BB">
            <w:pPr>
              <w:ind w:firstLine="42"/>
              <w:jc w:val="both"/>
              <w:rPr>
                <w:lang w:val="uk-UA"/>
              </w:rPr>
            </w:pPr>
          </w:p>
          <w:p w:rsidR="00BC3476" w:rsidRPr="00A055CF" w:rsidRDefault="00BC3476" w:rsidP="00DF66BB">
            <w:pPr>
              <w:ind w:firstLine="42"/>
              <w:jc w:val="both"/>
              <w:rPr>
                <w:lang w:val="uk-UA"/>
              </w:rPr>
            </w:pPr>
            <w:r w:rsidRPr="00A055CF">
              <w:rPr>
                <w:lang w:val="uk-UA"/>
              </w:rPr>
              <w:t xml:space="preserve"> 7,11</w:t>
            </w:r>
          </w:p>
        </w:tc>
        <w:tc>
          <w:tcPr>
            <w:tcW w:w="992" w:type="dxa"/>
          </w:tcPr>
          <w:p w:rsidR="00BC3476" w:rsidRPr="00A055CF" w:rsidRDefault="00BC3476" w:rsidP="00DF66BB">
            <w:pPr>
              <w:jc w:val="both"/>
              <w:rPr>
                <w:lang w:val="uk-UA"/>
              </w:rPr>
            </w:pPr>
          </w:p>
          <w:p w:rsidR="00BC3476" w:rsidRPr="00A055CF" w:rsidRDefault="00BC3476" w:rsidP="00DF66BB">
            <w:pPr>
              <w:jc w:val="both"/>
              <w:rPr>
                <w:lang w:val="uk-UA"/>
              </w:rPr>
            </w:pPr>
            <w:r w:rsidRPr="00A055CF">
              <w:rPr>
                <w:lang w:val="uk-UA"/>
              </w:rPr>
              <w:t xml:space="preserve">  7,78</w:t>
            </w:r>
          </w:p>
        </w:tc>
        <w:tc>
          <w:tcPr>
            <w:tcW w:w="992" w:type="dxa"/>
          </w:tcPr>
          <w:p w:rsidR="00BC3476" w:rsidRPr="00A055CF" w:rsidRDefault="00BC3476" w:rsidP="00DF66BB">
            <w:pPr>
              <w:ind w:hanging="100"/>
              <w:jc w:val="both"/>
              <w:rPr>
                <w:lang w:val="uk-UA"/>
              </w:rPr>
            </w:pPr>
          </w:p>
          <w:p w:rsidR="00BC3476" w:rsidRPr="00A055CF" w:rsidRDefault="00BC3476" w:rsidP="00DF66BB">
            <w:pPr>
              <w:ind w:firstLine="42"/>
              <w:jc w:val="both"/>
              <w:rPr>
                <w:lang w:val="uk-UA"/>
              </w:rPr>
            </w:pPr>
            <w:r w:rsidRPr="00A055CF">
              <w:rPr>
                <w:lang w:val="uk-UA"/>
              </w:rPr>
              <w:t>7,78</w:t>
            </w:r>
          </w:p>
        </w:tc>
        <w:tc>
          <w:tcPr>
            <w:tcW w:w="993" w:type="dxa"/>
          </w:tcPr>
          <w:p w:rsidR="00BC3476" w:rsidRPr="00A055CF" w:rsidRDefault="00BC3476" w:rsidP="00DF66BB">
            <w:pPr>
              <w:ind w:firstLine="42"/>
              <w:jc w:val="both"/>
              <w:rPr>
                <w:lang w:val="uk-UA"/>
              </w:rPr>
            </w:pPr>
          </w:p>
          <w:p w:rsidR="00BC3476" w:rsidRPr="00A055CF" w:rsidRDefault="00BC3476" w:rsidP="00DF66BB">
            <w:pPr>
              <w:ind w:firstLine="42"/>
              <w:jc w:val="both"/>
              <w:rPr>
                <w:lang w:val="uk-UA"/>
              </w:rPr>
            </w:pPr>
            <w:r w:rsidRPr="00A055CF">
              <w:rPr>
                <w:lang w:val="uk-UA"/>
              </w:rPr>
              <w:t>10,16</w:t>
            </w:r>
          </w:p>
        </w:tc>
        <w:tc>
          <w:tcPr>
            <w:tcW w:w="969" w:type="dxa"/>
          </w:tcPr>
          <w:p w:rsidR="00BC3476" w:rsidRPr="00A055CF" w:rsidRDefault="00BC3476" w:rsidP="00DF66BB">
            <w:pPr>
              <w:jc w:val="both"/>
              <w:rPr>
                <w:lang w:val="uk-UA"/>
              </w:rPr>
            </w:pPr>
          </w:p>
          <w:p w:rsidR="00BC3476" w:rsidRPr="00A055CF" w:rsidRDefault="00BC3476" w:rsidP="00DF66BB">
            <w:pPr>
              <w:jc w:val="both"/>
              <w:rPr>
                <w:lang w:val="uk-UA"/>
              </w:rPr>
            </w:pPr>
            <w:r w:rsidRPr="00A055CF">
              <w:rPr>
                <w:lang w:val="uk-UA"/>
              </w:rPr>
              <w:t>10,16</w:t>
            </w:r>
          </w:p>
        </w:tc>
      </w:tr>
      <w:tr w:rsidR="00BC3476" w:rsidRPr="00A055CF" w:rsidTr="00DF66BB">
        <w:trPr>
          <w:trHeight w:val="828"/>
          <w:jc w:val="center"/>
        </w:trPr>
        <w:tc>
          <w:tcPr>
            <w:tcW w:w="76" w:type="dxa"/>
            <w:tcBorders>
              <w:right w:val="nil"/>
            </w:tcBorders>
          </w:tcPr>
          <w:p w:rsidR="00BC3476" w:rsidRPr="00A055CF" w:rsidRDefault="00BC3476" w:rsidP="00DF66BB">
            <w:pPr>
              <w:ind w:firstLine="567"/>
              <w:jc w:val="both"/>
              <w:rPr>
                <w:lang w:val="uk-UA"/>
              </w:rPr>
            </w:pPr>
          </w:p>
        </w:tc>
        <w:tc>
          <w:tcPr>
            <w:tcW w:w="3590" w:type="dxa"/>
            <w:tcBorders>
              <w:left w:val="nil"/>
            </w:tcBorders>
          </w:tcPr>
          <w:p w:rsidR="00BC3476" w:rsidRPr="00A055CF" w:rsidRDefault="00BC3476" w:rsidP="00DF66BB">
            <w:pPr>
              <w:ind w:hanging="54"/>
              <w:rPr>
                <w:lang w:val="uk-UA"/>
              </w:rPr>
            </w:pPr>
          </w:p>
          <w:p w:rsidR="00BC3476" w:rsidRPr="00A055CF" w:rsidRDefault="00BC3476" w:rsidP="00DF66BB">
            <w:pPr>
              <w:jc w:val="both"/>
              <w:rPr>
                <w:lang w:val="uk-UA"/>
              </w:rPr>
            </w:pPr>
            <w:r w:rsidRPr="00A055CF">
              <w:rPr>
                <w:lang w:val="uk-UA"/>
              </w:rPr>
              <w:t>Рентабельність</w:t>
            </w:r>
          </w:p>
        </w:tc>
        <w:tc>
          <w:tcPr>
            <w:tcW w:w="992" w:type="dxa"/>
          </w:tcPr>
          <w:p w:rsidR="00BC3476" w:rsidRPr="00A055CF" w:rsidRDefault="00BC3476" w:rsidP="00DF66BB">
            <w:pPr>
              <w:ind w:firstLine="42"/>
              <w:jc w:val="both"/>
              <w:rPr>
                <w:lang w:val="uk-UA"/>
              </w:rPr>
            </w:pPr>
            <w:r w:rsidRPr="00A055CF">
              <w:rPr>
                <w:lang w:val="uk-UA"/>
              </w:rPr>
              <w:t xml:space="preserve">    </w:t>
            </w:r>
          </w:p>
          <w:p w:rsidR="00BC3476" w:rsidRPr="00A055CF" w:rsidRDefault="00BC3476" w:rsidP="00DF66BB">
            <w:pPr>
              <w:ind w:firstLine="42"/>
              <w:jc w:val="both"/>
              <w:rPr>
                <w:lang w:val="uk-UA"/>
              </w:rPr>
            </w:pPr>
            <w:r w:rsidRPr="00A055CF">
              <w:rPr>
                <w:lang w:val="uk-UA"/>
              </w:rPr>
              <w:t xml:space="preserve">   5%</w:t>
            </w:r>
          </w:p>
        </w:tc>
        <w:tc>
          <w:tcPr>
            <w:tcW w:w="851" w:type="dxa"/>
          </w:tcPr>
          <w:p w:rsidR="00BC3476" w:rsidRPr="00A055CF" w:rsidRDefault="00BC3476" w:rsidP="00DF66BB">
            <w:pPr>
              <w:jc w:val="both"/>
              <w:rPr>
                <w:lang w:val="uk-UA"/>
              </w:rPr>
            </w:pPr>
            <w:r w:rsidRPr="00A055CF">
              <w:rPr>
                <w:lang w:val="uk-UA"/>
              </w:rPr>
              <w:t xml:space="preserve">   </w:t>
            </w:r>
          </w:p>
          <w:p w:rsidR="00BC3476" w:rsidRPr="00A055CF" w:rsidRDefault="00BC3476" w:rsidP="00DF66BB">
            <w:pPr>
              <w:jc w:val="both"/>
              <w:rPr>
                <w:lang w:val="uk-UA"/>
              </w:rPr>
            </w:pPr>
            <w:r w:rsidRPr="00A055CF">
              <w:rPr>
                <w:lang w:val="uk-UA"/>
              </w:rPr>
              <w:t xml:space="preserve">  5%</w:t>
            </w:r>
          </w:p>
        </w:tc>
        <w:tc>
          <w:tcPr>
            <w:tcW w:w="992" w:type="dxa"/>
          </w:tcPr>
          <w:p w:rsidR="00BC3476" w:rsidRPr="00A055CF" w:rsidRDefault="00BC3476" w:rsidP="00DF66BB">
            <w:pPr>
              <w:jc w:val="both"/>
              <w:rPr>
                <w:lang w:val="uk-UA"/>
              </w:rPr>
            </w:pPr>
            <w:r w:rsidRPr="00A055CF">
              <w:rPr>
                <w:lang w:val="uk-UA"/>
              </w:rPr>
              <w:t xml:space="preserve">  </w:t>
            </w:r>
          </w:p>
          <w:p w:rsidR="00BC3476" w:rsidRPr="00A055CF" w:rsidRDefault="00BC3476" w:rsidP="00DF66BB">
            <w:pPr>
              <w:jc w:val="both"/>
              <w:rPr>
                <w:lang w:val="uk-UA"/>
              </w:rPr>
            </w:pPr>
            <w:r w:rsidRPr="00A055CF">
              <w:rPr>
                <w:lang w:val="uk-UA"/>
              </w:rPr>
              <w:t xml:space="preserve">   15%</w:t>
            </w:r>
          </w:p>
        </w:tc>
        <w:tc>
          <w:tcPr>
            <w:tcW w:w="992" w:type="dxa"/>
          </w:tcPr>
          <w:p w:rsidR="00BC3476" w:rsidRPr="00A055CF" w:rsidRDefault="00BC3476" w:rsidP="00DF66BB">
            <w:pPr>
              <w:jc w:val="both"/>
              <w:rPr>
                <w:lang w:val="uk-UA"/>
              </w:rPr>
            </w:pPr>
            <w:r w:rsidRPr="00A055CF">
              <w:rPr>
                <w:lang w:val="uk-UA"/>
              </w:rPr>
              <w:t xml:space="preserve">  </w:t>
            </w:r>
          </w:p>
          <w:p w:rsidR="00BC3476" w:rsidRPr="00A055CF" w:rsidRDefault="00BC3476" w:rsidP="00DF66BB">
            <w:pPr>
              <w:jc w:val="both"/>
              <w:rPr>
                <w:lang w:val="uk-UA"/>
              </w:rPr>
            </w:pPr>
            <w:r w:rsidRPr="00A055CF">
              <w:rPr>
                <w:lang w:val="uk-UA"/>
              </w:rPr>
              <w:t xml:space="preserve">   15%</w:t>
            </w:r>
          </w:p>
        </w:tc>
        <w:tc>
          <w:tcPr>
            <w:tcW w:w="993" w:type="dxa"/>
          </w:tcPr>
          <w:p w:rsidR="00BC3476" w:rsidRPr="00A055CF" w:rsidRDefault="00BC3476" w:rsidP="00DF66BB">
            <w:pPr>
              <w:jc w:val="both"/>
              <w:rPr>
                <w:lang w:val="uk-UA"/>
              </w:rPr>
            </w:pPr>
            <w:r w:rsidRPr="00A055CF">
              <w:rPr>
                <w:lang w:val="uk-UA"/>
              </w:rPr>
              <w:t xml:space="preserve"> </w:t>
            </w:r>
          </w:p>
          <w:p w:rsidR="00BC3476" w:rsidRPr="00A055CF" w:rsidRDefault="00BC3476" w:rsidP="00DF66BB">
            <w:pPr>
              <w:jc w:val="both"/>
              <w:rPr>
                <w:lang w:val="uk-UA"/>
              </w:rPr>
            </w:pPr>
            <w:r w:rsidRPr="00A055CF">
              <w:rPr>
                <w:lang w:val="uk-UA"/>
              </w:rPr>
              <w:t xml:space="preserve">    50%</w:t>
            </w:r>
          </w:p>
        </w:tc>
        <w:tc>
          <w:tcPr>
            <w:tcW w:w="969" w:type="dxa"/>
          </w:tcPr>
          <w:p w:rsidR="00BC3476" w:rsidRPr="00A055CF" w:rsidRDefault="00BC3476" w:rsidP="00DF66BB">
            <w:pPr>
              <w:jc w:val="both"/>
              <w:rPr>
                <w:lang w:val="uk-UA"/>
              </w:rPr>
            </w:pPr>
            <w:r w:rsidRPr="00A055CF">
              <w:rPr>
                <w:lang w:val="uk-UA"/>
              </w:rPr>
              <w:t xml:space="preserve"> </w:t>
            </w:r>
          </w:p>
          <w:p w:rsidR="00BC3476" w:rsidRPr="00A055CF" w:rsidRDefault="00BC3476" w:rsidP="00DF66BB">
            <w:pPr>
              <w:jc w:val="both"/>
              <w:rPr>
                <w:lang w:val="uk-UA"/>
              </w:rPr>
            </w:pPr>
            <w:r w:rsidRPr="00A055CF">
              <w:rPr>
                <w:lang w:val="uk-UA"/>
              </w:rPr>
              <w:t xml:space="preserve">   50%</w:t>
            </w:r>
          </w:p>
        </w:tc>
      </w:tr>
      <w:tr w:rsidR="00BC3476" w:rsidRPr="00A055CF" w:rsidTr="00DF66BB">
        <w:trPr>
          <w:trHeight w:val="880"/>
          <w:jc w:val="center"/>
        </w:trPr>
        <w:tc>
          <w:tcPr>
            <w:tcW w:w="76" w:type="dxa"/>
            <w:tcBorders>
              <w:right w:val="nil"/>
            </w:tcBorders>
          </w:tcPr>
          <w:p w:rsidR="00BC3476" w:rsidRPr="00A055CF" w:rsidRDefault="00BC3476" w:rsidP="00DF66BB">
            <w:pPr>
              <w:ind w:firstLine="567"/>
              <w:jc w:val="both"/>
              <w:rPr>
                <w:lang w:val="uk-UA"/>
              </w:rPr>
            </w:pPr>
          </w:p>
        </w:tc>
        <w:tc>
          <w:tcPr>
            <w:tcW w:w="3590" w:type="dxa"/>
            <w:tcBorders>
              <w:left w:val="nil"/>
            </w:tcBorders>
          </w:tcPr>
          <w:p w:rsidR="00BC3476" w:rsidRPr="00A055CF" w:rsidRDefault="00BC3476" w:rsidP="00DF66BB">
            <w:pPr>
              <w:ind w:firstLine="567"/>
              <w:rPr>
                <w:lang w:val="uk-UA"/>
              </w:rPr>
            </w:pPr>
          </w:p>
          <w:p w:rsidR="00BC3476" w:rsidRPr="00A055CF" w:rsidRDefault="00BC3476" w:rsidP="00DF66BB">
            <w:pPr>
              <w:rPr>
                <w:lang w:val="uk-UA"/>
              </w:rPr>
            </w:pPr>
            <w:r w:rsidRPr="00A055CF">
              <w:rPr>
                <w:lang w:val="uk-UA"/>
              </w:rPr>
              <w:t>Всього витрат</w:t>
            </w:r>
          </w:p>
        </w:tc>
        <w:tc>
          <w:tcPr>
            <w:tcW w:w="992" w:type="dxa"/>
          </w:tcPr>
          <w:p w:rsidR="00BC3476" w:rsidRPr="00A055CF" w:rsidRDefault="00BC3476" w:rsidP="00DF66BB">
            <w:pPr>
              <w:ind w:firstLine="42"/>
              <w:jc w:val="both"/>
              <w:rPr>
                <w:lang w:val="uk-UA"/>
              </w:rPr>
            </w:pPr>
            <w:r w:rsidRPr="00A055CF">
              <w:rPr>
                <w:lang w:val="uk-UA"/>
              </w:rPr>
              <w:t xml:space="preserve"> </w:t>
            </w:r>
          </w:p>
          <w:p w:rsidR="00BC3476" w:rsidRPr="00A055CF" w:rsidRDefault="00BC3476" w:rsidP="00DF66BB">
            <w:pPr>
              <w:ind w:firstLine="42"/>
              <w:jc w:val="both"/>
              <w:rPr>
                <w:lang w:val="uk-UA"/>
              </w:rPr>
            </w:pPr>
            <w:r w:rsidRPr="00A055CF">
              <w:rPr>
                <w:lang w:val="uk-UA"/>
              </w:rPr>
              <w:t xml:space="preserve"> 59,01</w:t>
            </w:r>
          </w:p>
        </w:tc>
        <w:tc>
          <w:tcPr>
            <w:tcW w:w="851" w:type="dxa"/>
          </w:tcPr>
          <w:p w:rsidR="00BC3476" w:rsidRPr="00A055CF" w:rsidRDefault="00BC3476" w:rsidP="00DF66BB">
            <w:pPr>
              <w:jc w:val="both"/>
              <w:rPr>
                <w:lang w:val="uk-UA"/>
              </w:rPr>
            </w:pPr>
            <w:r w:rsidRPr="00A055CF">
              <w:rPr>
                <w:lang w:val="uk-UA"/>
              </w:rPr>
              <w:t xml:space="preserve"> </w:t>
            </w:r>
          </w:p>
          <w:p w:rsidR="00BC3476" w:rsidRPr="00A055CF" w:rsidRDefault="00BC3476" w:rsidP="00DF66BB">
            <w:pPr>
              <w:jc w:val="both"/>
              <w:rPr>
                <w:lang w:val="uk-UA"/>
              </w:rPr>
            </w:pPr>
            <w:r w:rsidRPr="00A055CF">
              <w:rPr>
                <w:lang w:val="uk-UA"/>
              </w:rPr>
              <w:t xml:space="preserve">  83,65</w:t>
            </w:r>
          </w:p>
        </w:tc>
        <w:tc>
          <w:tcPr>
            <w:tcW w:w="992" w:type="dxa"/>
          </w:tcPr>
          <w:p w:rsidR="00BC3476" w:rsidRPr="00A055CF" w:rsidRDefault="00BC3476" w:rsidP="00DF66BB">
            <w:pPr>
              <w:ind w:firstLine="42"/>
              <w:jc w:val="both"/>
              <w:rPr>
                <w:lang w:val="uk-UA"/>
              </w:rPr>
            </w:pPr>
          </w:p>
          <w:p w:rsidR="00BC3476" w:rsidRPr="00A055CF" w:rsidRDefault="00BC3476" w:rsidP="00DF66BB">
            <w:pPr>
              <w:ind w:firstLine="42"/>
              <w:jc w:val="both"/>
              <w:rPr>
                <w:lang w:val="uk-UA"/>
              </w:rPr>
            </w:pPr>
            <w:r w:rsidRPr="00A055CF">
              <w:rPr>
                <w:lang w:val="uk-UA"/>
              </w:rPr>
              <w:t xml:space="preserve">  65,40</w:t>
            </w:r>
          </w:p>
        </w:tc>
        <w:tc>
          <w:tcPr>
            <w:tcW w:w="992" w:type="dxa"/>
          </w:tcPr>
          <w:p w:rsidR="00BC3476" w:rsidRPr="00A055CF" w:rsidRDefault="00BC3476" w:rsidP="00DF66BB">
            <w:pPr>
              <w:ind w:firstLine="42"/>
              <w:jc w:val="both"/>
              <w:rPr>
                <w:lang w:val="uk-UA"/>
              </w:rPr>
            </w:pPr>
          </w:p>
          <w:p w:rsidR="00BC3476" w:rsidRPr="00A055CF" w:rsidRDefault="00BC3476" w:rsidP="00DF66BB">
            <w:pPr>
              <w:ind w:firstLine="42"/>
              <w:jc w:val="both"/>
              <w:rPr>
                <w:lang w:val="uk-UA"/>
              </w:rPr>
            </w:pPr>
            <w:r w:rsidRPr="00A055CF">
              <w:rPr>
                <w:lang w:val="uk-UA"/>
              </w:rPr>
              <w:t xml:space="preserve"> 92,38</w:t>
            </w:r>
          </w:p>
        </w:tc>
        <w:tc>
          <w:tcPr>
            <w:tcW w:w="993" w:type="dxa"/>
          </w:tcPr>
          <w:p w:rsidR="00BC3476" w:rsidRPr="00A055CF" w:rsidRDefault="00BC3476" w:rsidP="00DF66BB">
            <w:pPr>
              <w:ind w:firstLine="42"/>
              <w:jc w:val="both"/>
              <w:rPr>
                <w:lang w:val="uk-UA"/>
              </w:rPr>
            </w:pPr>
          </w:p>
          <w:p w:rsidR="00BC3476" w:rsidRPr="00A055CF" w:rsidRDefault="00BC3476" w:rsidP="00DF66BB">
            <w:pPr>
              <w:ind w:firstLine="42"/>
              <w:jc w:val="both"/>
              <w:rPr>
                <w:lang w:val="uk-UA"/>
              </w:rPr>
            </w:pPr>
            <w:r w:rsidRPr="00A055CF">
              <w:rPr>
                <w:lang w:val="uk-UA"/>
              </w:rPr>
              <w:t>88,88</w:t>
            </w:r>
          </w:p>
        </w:tc>
        <w:tc>
          <w:tcPr>
            <w:tcW w:w="969" w:type="dxa"/>
          </w:tcPr>
          <w:p w:rsidR="00BC3476" w:rsidRPr="00A055CF" w:rsidRDefault="00BC3476" w:rsidP="00DF66BB">
            <w:pPr>
              <w:jc w:val="both"/>
              <w:rPr>
                <w:lang w:val="uk-UA"/>
              </w:rPr>
            </w:pPr>
          </w:p>
          <w:p w:rsidR="00BC3476" w:rsidRPr="00A055CF" w:rsidRDefault="00BC3476" w:rsidP="00DF66BB">
            <w:pPr>
              <w:jc w:val="both"/>
              <w:rPr>
                <w:lang w:val="uk-UA"/>
              </w:rPr>
            </w:pPr>
            <w:r w:rsidRPr="00A055CF">
              <w:rPr>
                <w:lang w:val="uk-UA"/>
              </w:rPr>
              <w:t>124,07</w:t>
            </w:r>
          </w:p>
        </w:tc>
      </w:tr>
      <w:tr w:rsidR="00BC3476" w:rsidRPr="00A055CF" w:rsidTr="00DF66BB">
        <w:trPr>
          <w:trHeight w:val="810"/>
          <w:jc w:val="center"/>
        </w:trPr>
        <w:tc>
          <w:tcPr>
            <w:tcW w:w="3666" w:type="dxa"/>
            <w:gridSpan w:val="2"/>
          </w:tcPr>
          <w:p w:rsidR="00BC3476" w:rsidRPr="00A055CF" w:rsidRDefault="00BC3476" w:rsidP="00DF66BB">
            <w:pPr>
              <w:ind w:firstLine="567"/>
              <w:rPr>
                <w:lang w:val="uk-UA"/>
              </w:rPr>
            </w:pPr>
          </w:p>
          <w:p w:rsidR="00BC3476" w:rsidRPr="00A055CF" w:rsidRDefault="00BC3476" w:rsidP="00DF66BB">
            <w:pPr>
              <w:rPr>
                <w:lang w:val="uk-UA"/>
              </w:rPr>
            </w:pPr>
            <w:r w:rsidRPr="00A055CF">
              <w:rPr>
                <w:lang w:val="uk-UA"/>
              </w:rPr>
              <w:t xml:space="preserve"> ПДВ- 20%</w:t>
            </w:r>
          </w:p>
          <w:p w:rsidR="00BC3476" w:rsidRPr="00A055CF" w:rsidRDefault="00BC3476" w:rsidP="00DF66BB">
            <w:pPr>
              <w:ind w:firstLine="567"/>
              <w:rPr>
                <w:lang w:val="uk-UA"/>
              </w:rPr>
            </w:pPr>
          </w:p>
        </w:tc>
        <w:tc>
          <w:tcPr>
            <w:tcW w:w="992" w:type="dxa"/>
          </w:tcPr>
          <w:p w:rsidR="00BC3476" w:rsidRPr="00A055CF" w:rsidRDefault="00BC3476" w:rsidP="00DF66BB">
            <w:pPr>
              <w:ind w:firstLine="42"/>
              <w:jc w:val="both"/>
              <w:rPr>
                <w:lang w:val="uk-UA"/>
              </w:rPr>
            </w:pPr>
          </w:p>
          <w:p w:rsidR="00BC3476" w:rsidRPr="00A055CF" w:rsidRDefault="00BC3476" w:rsidP="00DF66BB">
            <w:pPr>
              <w:ind w:firstLine="42"/>
              <w:jc w:val="both"/>
              <w:rPr>
                <w:lang w:val="uk-UA"/>
              </w:rPr>
            </w:pPr>
            <w:r w:rsidRPr="00A055CF">
              <w:rPr>
                <w:lang w:val="uk-UA"/>
              </w:rPr>
              <w:t>11,80</w:t>
            </w:r>
          </w:p>
        </w:tc>
        <w:tc>
          <w:tcPr>
            <w:tcW w:w="851" w:type="dxa"/>
          </w:tcPr>
          <w:p w:rsidR="00BC3476" w:rsidRPr="00A055CF" w:rsidRDefault="00BC3476" w:rsidP="00DF66BB">
            <w:pPr>
              <w:jc w:val="both"/>
              <w:rPr>
                <w:lang w:val="uk-UA"/>
              </w:rPr>
            </w:pPr>
          </w:p>
          <w:p w:rsidR="00BC3476" w:rsidRPr="00A055CF" w:rsidRDefault="00BC3476" w:rsidP="00DF66BB">
            <w:pPr>
              <w:jc w:val="both"/>
              <w:rPr>
                <w:lang w:val="uk-UA"/>
              </w:rPr>
            </w:pPr>
            <w:r w:rsidRPr="00A055CF">
              <w:rPr>
                <w:lang w:val="uk-UA"/>
              </w:rPr>
              <w:t>16,73</w:t>
            </w:r>
          </w:p>
        </w:tc>
        <w:tc>
          <w:tcPr>
            <w:tcW w:w="992" w:type="dxa"/>
          </w:tcPr>
          <w:p w:rsidR="00BC3476" w:rsidRPr="00A055CF" w:rsidRDefault="00BC3476" w:rsidP="00DF66BB">
            <w:pPr>
              <w:jc w:val="both"/>
              <w:rPr>
                <w:lang w:val="uk-UA"/>
              </w:rPr>
            </w:pPr>
          </w:p>
          <w:p w:rsidR="00BC3476" w:rsidRPr="00A055CF" w:rsidRDefault="00BC3476" w:rsidP="00DF66BB">
            <w:pPr>
              <w:jc w:val="both"/>
              <w:rPr>
                <w:lang w:val="uk-UA"/>
              </w:rPr>
            </w:pPr>
            <w:r w:rsidRPr="00A055CF">
              <w:rPr>
                <w:lang w:val="uk-UA"/>
              </w:rPr>
              <w:t>13,08</w:t>
            </w:r>
          </w:p>
        </w:tc>
        <w:tc>
          <w:tcPr>
            <w:tcW w:w="992" w:type="dxa"/>
          </w:tcPr>
          <w:p w:rsidR="00BC3476" w:rsidRPr="00A055CF" w:rsidRDefault="00BC3476" w:rsidP="00DF66BB">
            <w:pPr>
              <w:jc w:val="both"/>
              <w:rPr>
                <w:lang w:val="uk-UA"/>
              </w:rPr>
            </w:pPr>
          </w:p>
          <w:p w:rsidR="00BC3476" w:rsidRPr="00A055CF" w:rsidRDefault="00BC3476" w:rsidP="00DF66BB">
            <w:pPr>
              <w:jc w:val="both"/>
              <w:rPr>
                <w:lang w:val="uk-UA"/>
              </w:rPr>
            </w:pPr>
            <w:r w:rsidRPr="00A055CF">
              <w:rPr>
                <w:lang w:val="uk-UA"/>
              </w:rPr>
              <w:t>18,48</w:t>
            </w:r>
          </w:p>
        </w:tc>
        <w:tc>
          <w:tcPr>
            <w:tcW w:w="993" w:type="dxa"/>
          </w:tcPr>
          <w:p w:rsidR="00BC3476" w:rsidRPr="00A055CF" w:rsidRDefault="00BC3476" w:rsidP="00DF66BB">
            <w:pPr>
              <w:jc w:val="both"/>
              <w:rPr>
                <w:lang w:val="uk-UA"/>
              </w:rPr>
            </w:pPr>
          </w:p>
          <w:p w:rsidR="00BC3476" w:rsidRPr="00A055CF" w:rsidRDefault="00BC3476" w:rsidP="00DF66BB">
            <w:pPr>
              <w:jc w:val="both"/>
              <w:rPr>
                <w:lang w:val="uk-UA"/>
              </w:rPr>
            </w:pPr>
            <w:r w:rsidRPr="00A055CF">
              <w:rPr>
                <w:lang w:val="uk-UA"/>
              </w:rPr>
              <w:t>17,77</w:t>
            </w:r>
          </w:p>
        </w:tc>
        <w:tc>
          <w:tcPr>
            <w:tcW w:w="969" w:type="dxa"/>
          </w:tcPr>
          <w:p w:rsidR="00BC3476" w:rsidRPr="00A055CF" w:rsidRDefault="00BC3476" w:rsidP="00DF66BB">
            <w:pPr>
              <w:jc w:val="both"/>
              <w:rPr>
                <w:lang w:val="uk-UA"/>
              </w:rPr>
            </w:pPr>
          </w:p>
          <w:p w:rsidR="00BC3476" w:rsidRPr="00A055CF" w:rsidRDefault="00BC3476" w:rsidP="00DF66BB">
            <w:pPr>
              <w:jc w:val="both"/>
              <w:rPr>
                <w:lang w:val="uk-UA"/>
              </w:rPr>
            </w:pPr>
            <w:r w:rsidRPr="00A055CF">
              <w:rPr>
                <w:lang w:val="uk-UA"/>
              </w:rPr>
              <w:t>24,81</w:t>
            </w:r>
          </w:p>
        </w:tc>
      </w:tr>
      <w:tr w:rsidR="00BC3476" w:rsidRPr="00A055CF" w:rsidTr="00DF66BB">
        <w:trPr>
          <w:trHeight w:val="837"/>
          <w:jc w:val="center"/>
        </w:trPr>
        <w:tc>
          <w:tcPr>
            <w:tcW w:w="3666" w:type="dxa"/>
            <w:gridSpan w:val="2"/>
          </w:tcPr>
          <w:p w:rsidR="00BC3476" w:rsidRPr="00A055CF" w:rsidRDefault="00BC3476" w:rsidP="00DF66BB">
            <w:pPr>
              <w:ind w:firstLine="567"/>
              <w:rPr>
                <w:lang w:val="uk-UA"/>
              </w:rPr>
            </w:pPr>
          </w:p>
          <w:p w:rsidR="00BC3476" w:rsidRPr="00A055CF" w:rsidRDefault="00BC3476" w:rsidP="00DF66BB">
            <w:pPr>
              <w:rPr>
                <w:lang w:val="uk-UA"/>
              </w:rPr>
            </w:pPr>
            <w:r w:rsidRPr="00A055CF">
              <w:rPr>
                <w:lang w:val="uk-UA"/>
              </w:rPr>
              <w:t xml:space="preserve"> Всього</w:t>
            </w:r>
          </w:p>
          <w:p w:rsidR="00BC3476" w:rsidRPr="00A055CF" w:rsidRDefault="00BC3476" w:rsidP="00DF66BB">
            <w:pPr>
              <w:ind w:firstLine="567"/>
              <w:rPr>
                <w:lang w:val="uk-UA"/>
              </w:rPr>
            </w:pPr>
          </w:p>
        </w:tc>
        <w:tc>
          <w:tcPr>
            <w:tcW w:w="992" w:type="dxa"/>
          </w:tcPr>
          <w:p w:rsidR="00BC3476" w:rsidRPr="00A055CF" w:rsidRDefault="00BC3476" w:rsidP="00DF66BB">
            <w:pPr>
              <w:jc w:val="both"/>
              <w:rPr>
                <w:lang w:val="uk-UA"/>
              </w:rPr>
            </w:pPr>
          </w:p>
          <w:p w:rsidR="00BC3476" w:rsidRPr="00A055CF" w:rsidRDefault="00BC3476" w:rsidP="00DF66BB">
            <w:pPr>
              <w:jc w:val="both"/>
              <w:rPr>
                <w:lang w:val="uk-UA"/>
              </w:rPr>
            </w:pPr>
            <w:r w:rsidRPr="00A055CF">
              <w:rPr>
                <w:lang w:val="uk-UA"/>
              </w:rPr>
              <w:t>70,81</w:t>
            </w:r>
          </w:p>
        </w:tc>
        <w:tc>
          <w:tcPr>
            <w:tcW w:w="851" w:type="dxa"/>
          </w:tcPr>
          <w:p w:rsidR="00BC3476" w:rsidRPr="00A055CF" w:rsidRDefault="00BC3476" w:rsidP="00DF66BB">
            <w:pPr>
              <w:jc w:val="both"/>
              <w:rPr>
                <w:lang w:val="uk-UA"/>
              </w:rPr>
            </w:pPr>
          </w:p>
          <w:p w:rsidR="00BC3476" w:rsidRPr="00A055CF" w:rsidRDefault="00BC3476" w:rsidP="00DF66BB">
            <w:pPr>
              <w:jc w:val="both"/>
              <w:rPr>
                <w:lang w:val="uk-UA"/>
              </w:rPr>
            </w:pPr>
            <w:r w:rsidRPr="00A055CF">
              <w:rPr>
                <w:lang w:val="uk-UA"/>
              </w:rPr>
              <w:t>100,38</w:t>
            </w:r>
          </w:p>
        </w:tc>
        <w:tc>
          <w:tcPr>
            <w:tcW w:w="992" w:type="dxa"/>
          </w:tcPr>
          <w:p w:rsidR="00BC3476" w:rsidRPr="00A055CF" w:rsidRDefault="00BC3476" w:rsidP="00DF66BB">
            <w:pPr>
              <w:jc w:val="both"/>
              <w:rPr>
                <w:lang w:val="uk-UA"/>
              </w:rPr>
            </w:pPr>
          </w:p>
          <w:p w:rsidR="00BC3476" w:rsidRPr="00A055CF" w:rsidRDefault="00BC3476" w:rsidP="00DF66BB">
            <w:pPr>
              <w:jc w:val="both"/>
              <w:rPr>
                <w:lang w:val="uk-UA"/>
              </w:rPr>
            </w:pPr>
            <w:r w:rsidRPr="00A055CF">
              <w:rPr>
                <w:lang w:val="uk-UA"/>
              </w:rPr>
              <w:t>78,48</w:t>
            </w:r>
          </w:p>
        </w:tc>
        <w:tc>
          <w:tcPr>
            <w:tcW w:w="992" w:type="dxa"/>
          </w:tcPr>
          <w:p w:rsidR="00BC3476" w:rsidRPr="00A055CF" w:rsidRDefault="00BC3476" w:rsidP="00DF66BB">
            <w:pPr>
              <w:jc w:val="both"/>
              <w:rPr>
                <w:lang w:val="uk-UA"/>
              </w:rPr>
            </w:pPr>
          </w:p>
          <w:p w:rsidR="00BC3476" w:rsidRPr="00A055CF" w:rsidRDefault="00BC3476" w:rsidP="00DF66BB">
            <w:pPr>
              <w:jc w:val="both"/>
              <w:rPr>
                <w:lang w:val="uk-UA"/>
              </w:rPr>
            </w:pPr>
            <w:r w:rsidRPr="00A055CF">
              <w:rPr>
                <w:lang w:val="uk-UA"/>
              </w:rPr>
              <w:t>110,86</w:t>
            </w:r>
          </w:p>
        </w:tc>
        <w:tc>
          <w:tcPr>
            <w:tcW w:w="993" w:type="dxa"/>
          </w:tcPr>
          <w:p w:rsidR="00BC3476" w:rsidRPr="00A055CF" w:rsidRDefault="00BC3476" w:rsidP="00DF66BB">
            <w:pPr>
              <w:jc w:val="both"/>
              <w:rPr>
                <w:lang w:val="uk-UA"/>
              </w:rPr>
            </w:pPr>
          </w:p>
          <w:p w:rsidR="00BC3476" w:rsidRPr="00A055CF" w:rsidRDefault="00BC3476" w:rsidP="00DF66BB">
            <w:pPr>
              <w:jc w:val="both"/>
              <w:rPr>
                <w:lang w:val="uk-UA"/>
              </w:rPr>
            </w:pPr>
            <w:r w:rsidRPr="00A055CF">
              <w:rPr>
                <w:lang w:val="uk-UA"/>
              </w:rPr>
              <w:t>106,65</w:t>
            </w:r>
          </w:p>
        </w:tc>
        <w:tc>
          <w:tcPr>
            <w:tcW w:w="969" w:type="dxa"/>
          </w:tcPr>
          <w:p w:rsidR="00BC3476" w:rsidRPr="00A055CF" w:rsidRDefault="00BC3476" w:rsidP="00DF66BB">
            <w:pPr>
              <w:jc w:val="both"/>
              <w:rPr>
                <w:lang w:val="uk-UA"/>
              </w:rPr>
            </w:pPr>
          </w:p>
          <w:p w:rsidR="00BC3476" w:rsidRPr="00A055CF" w:rsidRDefault="00BC3476" w:rsidP="00DF66BB">
            <w:pPr>
              <w:jc w:val="both"/>
              <w:rPr>
                <w:lang w:val="uk-UA"/>
              </w:rPr>
            </w:pPr>
            <w:r w:rsidRPr="00A055CF">
              <w:rPr>
                <w:lang w:val="uk-UA"/>
              </w:rPr>
              <w:t>148,88</w:t>
            </w:r>
          </w:p>
        </w:tc>
      </w:tr>
    </w:tbl>
    <w:p w:rsidR="00BC3476" w:rsidRDefault="00BC3476" w:rsidP="00BC3476">
      <w:pPr>
        <w:jc w:val="both"/>
        <w:rPr>
          <w:lang w:val="uk-UA"/>
        </w:rPr>
      </w:pPr>
      <w:r>
        <w:rPr>
          <w:lang w:val="uk-UA"/>
        </w:rPr>
        <w:tab/>
        <w:t>Зміни відбулися за рахунок збільшення вартості паливно-мастильних матеріалів, мінімальної заробітної платні,</w:t>
      </w:r>
      <w:r w:rsidR="005E544E">
        <w:rPr>
          <w:lang w:val="uk-UA"/>
        </w:rPr>
        <w:t xml:space="preserve"> </w:t>
      </w:r>
      <w:r>
        <w:rPr>
          <w:lang w:val="uk-UA"/>
        </w:rPr>
        <w:t>з</w:t>
      </w:r>
      <w:bookmarkStart w:id="0" w:name="_GoBack"/>
      <w:bookmarkEnd w:id="0"/>
      <w:r>
        <w:rPr>
          <w:lang w:val="uk-UA"/>
        </w:rPr>
        <w:t>апчастин та ін.</w:t>
      </w:r>
    </w:p>
    <w:p w:rsidR="00BC3476" w:rsidRDefault="00BC3476" w:rsidP="00BC3476">
      <w:pPr>
        <w:ind w:firstLine="708"/>
        <w:jc w:val="both"/>
        <w:rPr>
          <w:lang w:val="uk-UA"/>
        </w:rPr>
      </w:pPr>
      <w:r>
        <w:rPr>
          <w:lang w:val="uk-UA"/>
        </w:rPr>
        <w:t xml:space="preserve">Пропозиції та зауваження приймаються протягом 10 календарних днів з дати розміщення на офіційному сайті Миколаївської міської ради, за </w:t>
      </w: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 xml:space="preserve">. (0512) 586961, </w:t>
      </w:r>
      <w:r>
        <w:rPr>
          <w:lang w:val="en-US"/>
        </w:rPr>
        <w:t>email</w:t>
      </w:r>
      <w:r>
        <w:rPr>
          <w:lang w:val="uk-UA"/>
        </w:rPr>
        <w:t>:</w:t>
      </w:r>
      <w:r w:rsidRPr="00C54937">
        <w:rPr>
          <w:lang w:val="uk-UA"/>
        </w:rPr>
        <w:t xml:space="preserve"> </w:t>
      </w:r>
      <w:hyperlink r:id="rId5" w:history="1">
        <w:r w:rsidRPr="00B93F16">
          <w:rPr>
            <w:rStyle w:val="a3"/>
            <w:lang w:val="en-US"/>
          </w:rPr>
          <w:t>nikkomuntrans</w:t>
        </w:r>
        <w:r w:rsidRPr="00B93F16">
          <w:rPr>
            <w:rStyle w:val="a3"/>
            <w:lang w:val="uk-UA"/>
          </w:rPr>
          <w:t>@</w:t>
        </w:r>
        <w:r w:rsidRPr="00B93F16">
          <w:rPr>
            <w:rStyle w:val="a3"/>
            <w:lang w:val="en-US"/>
          </w:rPr>
          <w:t>gmail</w:t>
        </w:r>
        <w:r w:rsidRPr="00B93F16">
          <w:rPr>
            <w:rStyle w:val="a3"/>
            <w:lang w:val="uk-UA"/>
          </w:rPr>
          <w:t>.</w:t>
        </w:r>
        <w:r w:rsidRPr="00B93F16">
          <w:rPr>
            <w:rStyle w:val="a3"/>
            <w:lang w:val="en-US"/>
          </w:rPr>
          <w:t>com</w:t>
        </w:r>
      </w:hyperlink>
    </w:p>
    <w:p w:rsidR="00BC3476" w:rsidRDefault="00BC3476" w:rsidP="00BC3476">
      <w:pPr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BC3476" w:rsidRDefault="00BC3476" w:rsidP="00BC3476">
      <w:pPr>
        <w:jc w:val="right"/>
        <w:rPr>
          <w:lang w:val="uk-UA"/>
        </w:rPr>
      </w:pPr>
      <w:r>
        <w:rPr>
          <w:lang w:val="uk-UA"/>
        </w:rPr>
        <w:t xml:space="preserve">                            Адміністрація   КП «</w:t>
      </w:r>
      <w:proofErr w:type="spellStart"/>
      <w:r>
        <w:rPr>
          <w:lang w:val="uk-UA"/>
        </w:rPr>
        <w:t>Миколаївкомунтранс</w:t>
      </w:r>
      <w:proofErr w:type="spellEnd"/>
      <w:r>
        <w:rPr>
          <w:lang w:val="uk-UA"/>
        </w:rPr>
        <w:t>»</w:t>
      </w:r>
    </w:p>
    <w:p w:rsidR="005E544E" w:rsidRPr="00B04BCE" w:rsidRDefault="005E544E" w:rsidP="00BC3476">
      <w:pPr>
        <w:jc w:val="right"/>
        <w:rPr>
          <w:lang w:val="uk-UA"/>
        </w:rPr>
      </w:pPr>
    </w:p>
    <w:p w:rsidR="005E544E" w:rsidRDefault="005E544E" w:rsidP="005E544E">
      <w:pPr>
        <w:jc w:val="both"/>
        <w:rPr>
          <w:lang w:val="uk-UA"/>
        </w:rPr>
      </w:pPr>
      <w:r w:rsidRPr="005E544E">
        <w:rPr>
          <w:b/>
          <w:lang w:val="uk-UA"/>
        </w:rPr>
        <w:t xml:space="preserve">           Комунальне  підприємство «Обрій-ДКП»</w:t>
      </w:r>
      <w:r>
        <w:rPr>
          <w:lang w:val="uk-UA"/>
        </w:rPr>
        <w:t xml:space="preserve">  має намір  змінити  тариф  на  послугу  з вивезення твердих побутових відходів (ТПВ) від  населення, бюджетних установ та госпрозрахункових  підприємств.</w:t>
      </w:r>
    </w:p>
    <w:p w:rsidR="005E544E" w:rsidRDefault="005E544E" w:rsidP="005E544E">
      <w:pPr>
        <w:jc w:val="both"/>
        <w:rPr>
          <w:lang w:val="uk-UA"/>
        </w:rPr>
      </w:pPr>
      <w:r>
        <w:rPr>
          <w:lang w:val="uk-UA"/>
        </w:rPr>
        <w:t xml:space="preserve">          Це  </w:t>
      </w:r>
      <w:proofErr w:type="spellStart"/>
      <w:r>
        <w:rPr>
          <w:lang w:val="uk-UA"/>
        </w:rPr>
        <w:t>пов</w:t>
      </w:r>
      <w:proofErr w:type="spellEnd"/>
      <w:r w:rsidRPr="000A4956">
        <w:t>’</w:t>
      </w:r>
      <w:proofErr w:type="spellStart"/>
      <w:r>
        <w:rPr>
          <w:lang w:val="uk-UA"/>
        </w:rPr>
        <w:t>язано</w:t>
      </w:r>
      <w:proofErr w:type="spellEnd"/>
      <w:r>
        <w:rPr>
          <w:lang w:val="uk-UA"/>
        </w:rPr>
        <w:t xml:space="preserve">  з тим, що тариф на вивіз ТПВ був затверджений у 2011 році, а у 2015 році було проведено коригування  по статтям витрат «заробітна  плата»  та «паливно-мастильні матеріали».</w:t>
      </w:r>
    </w:p>
    <w:p w:rsidR="005E544E" w:rsidRDefault="005E544E" w:rsidP="005E544E">
      <w:pPr>
        <w:jc w:val="both"/>
        <w:rPr>
          <w:lang w:val="uk-UA"/>
        </w:rPr>
      </w:pPr>
      <w:r>
        <w:rPr>
          <w:lang w:val="uk-UA"/>
        </w:rPr>
        <w:t xml:space="preserve">         У  зв</w:t>
      </w:r>
      <w:r w:rsidRPr="004864A0">
        <w:t>’</w:t>
      </w:r>
      <w:proofErr w:type="spellStart"/>
      <w:r>
        <w:rPr>
          <w:lang w:val="uk-UA"/>
        </w:rPr>
        <w:t>язку</w:t>
      </w:r>
      <w:proofErr w:type="spellEnd"/>
      <w:r>
        <w:rPr>
          <w:lang w:val="uk-UA"/>
        </w:rPr>
        <w:t xml:space="preserve">  зі збільшенням  зони  обслуговування,  з підвищенням  прожиткового рівня, заробітної  плати, зростанням  ціни на пальне, гуму та запчастини для ремонту машин:</w:t>
      </w:r>
    </w:p>
    <w:p w:rsidR="005E544E" w:rsidRDefault="005E544E" w:rsidP="005E544E">
      <w:pPr>
        <w:jc w:val="both"/>
        <w:rPr>
          <w:lang w:val="uk-UA"/>
        </w:rPr>
      </w:pPr>
      <w:r>
        <w:rPr>
          <w:lang w:val="uk-UA"/>
        </w:rPr>
        <w:t xml:space="preserve">  мінімальний прожитковий рівень збільшився на 28 %;</w:t>
      </w:r>
    </w:p>
    <w:p w:rsidR="005E544E" w:rsidRDefault="005E544E" w:rsidP="005E544E">
      <w:pPr>
        <w:widowControl/>
        <w:numPr>
          <w:ilvl w:val="0"/>
          <w:numId w:val="1"/>
        </w:numPr>
        <w:suppressAutoHyphens w:val="0"/>
        <w:autoSpaceDE/>
        <w:jc w:val="both"/>
        <w:rPr>
          <w:lang w:val="uk-UA"/>
        </w:rPr>
      </w:pPr>
      <w:r>
        <w:rPr>
          <w:lang w:val="uk-UA"/>
        </w:rPr>
        <w:t>мінімальна заробітна плата збільшилась на 206%;</w:t>
      </w:r>
    </w:p>
    <w:p w:rsidR="005E544E" w:rsidRDefault="005E544E" w:rsidP="005E544E">
      <w:pPr>
        <w:widowControl/>
        <w:numPr>
          <w:ilvl w:val="0"/>
          <w:numId w:val="1"/>
        </w:numPr>
        <w:suppressAutoHyphens w:val="0"/>
        <w:autoSpaceDE/>
        <w:jc w:val="both"/>
        <w:rPr>
          <w:lang w:val="uk-UA"/>
        </w:rPr>
      </w:pPr>
      <w:r>
        <w:rPr>
          <w:lang w:val="uk-UA"/>
        </w:rPr>
        <w:t>ціна на пально-мастильні матеріали, гуму, запчастини та ремонт автотранспортних засобів збільшилась на 40%;</w:t>
      </w:r>
    </w:p>
    <w:tbl>
      <w:tblPr>
        <w:tblW w:w="9640" w:type="dxa"/>
        <w:tblInd w:w="96" w:type="dxa"/>
        <w:tblLook w:val="0000" w:firstRow="0" w:lastRow="0" w:firstColumn="0" w:lastColumn="0" w:noHBand="0" w:noVBand="0"/>
      </w:tblPr>
      <w:tblGrid>
        <w:gridCol w:w="4820"/>
        <w:gridCol w:w="2410"/>
        <w:gridCol w:w="2410"/>
      </w:tblGrid>
      <w:tr w:rsidR="005E544E" w:rsidTr="00DF66BB">
        <w:trPr>
          <w:trHeight w:val="3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44E" w:rsidRPr="00FC5631" w:rsidRDefault="005E544E" w:rsidP="00DF66BB">
            <w:pPr>
              <w:rPr>
                <w:b/>
                <w:i/>
                <w:color w:val="000000"/>
                <w:sz w:val="26"/>
                <w:szCs w:val="26"/>
                <w:u w:val="single"/>
              </w:rPr>
            </w:pPr>
            <w:r w:rsidRPr="00FC5631">
              <w:rPr>
                <w:b/>
                <w:i/>
                <w:u w:val="single"/>
                <w:lang w:val="uk-UA"/>
              </w:rPr>
              <w:t>тариф на вивіз ТПВ: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44E" w:rsidRPr="0082077F" w:rsidRDefault="005E544E" w:rsidP="00DF66BB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val="uk-UA"/>
              </w:rPr>
            </w:pPr>
            <w:r w:rsidRPr="0082077F">
              <w:rPr>
                <w:b/>
                <w:color w:val="000000"/>
                <w:sz w:val="26"/>
                <w:szCs w:val="26"/>
                <w:u w:val="single"/>
                <w:lang w:val="uk-UA"/>
              </w:rPr>
              <w:t>Старий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44E" w:rsidRPr="0082077F" w:rsidRDefault="005E544E" w:rsidP="00DF66BB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val="uk-UA"/>
              </w:rPr>
            </w:pPr>
            <w:r w:rsidRPr="0082077F">
              <w:rPr>
                <w:b/>
                <w:color w:val="000000"/>
                <w:sz w:val="26"/>
                <w:szCs w:val="26"/>
                <w:u w:val="single"/>
                <w:lang w:val="uk-UA"/>
              </w:rPr>
              <w:t>Новий</w:t>
            </w:r>
          </w:p>
        </w:tc>
      </w:tr>
      <w:tr w:rsidR="005E544E" w:rsidTr="00DF66BB">
        <w:trPr>
          <w:trHeight w:val="3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44E" w:rsidRPr="005E544E" w:rsidRDefault="005E544E" w:rsidP="00DF66BB">
            <w:pPr>
              <w:rPr>
                <w:b/>
                <w:i/>
                <w:u w:val="single"/>
                <w:lang w:val="uk-UA"/>
              </w:rPr>
            </w:pPr>
            <w:r>
              <w:rPr>
                <w:b/>
                <w:i/>
                <w:u w:val="single"/>
                <w:lang w:val="uk-UA"/>
              </w:rPr>
              <w:t>Ручне завантаження</w:t>
            </w:r>
            <w:r>
              <w:rPr>
                <w:b/>
                <w:i/>
                <w:u w:val="single"/>
                <w:lang w:val="uk-UA"/>
              </w:rPr>
              <w:t xml:space="preserve"> (грн. м</w:t>
            </w:r>
            <w:r>
              <w:rPr>
                <w:b/>
                <w:i/>
                <w:u w:val="single"/>
                <w:vertAlign w:val="superscript"/>
                <w:lang w:val="uk-UA"/>
              </w:rPr>
              <w:t>3</w:t>
            </w:r>
            <w:r>
              <w:rPr>
                <w:b/>
                <w:i/>
                <w:u w:val="single"/>
                <w:lang w:val="uk-UA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44E" w:rsidRPr="0082077F" w:rsidRDefault="005E544E" w:rsidP="00DF66BB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u w:val="single"/>
                <w:lang w:val="uk-UA"/>
              </w:rPr>
              <w:t>61,00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44E" w:rsidRPr="0082077F" w:rsidRDefault="005E544E" w:rsidP="00DF66BB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u w:val="single"/>
                <w:lang w:val="uk-UA"/>
              </w:rPr>
              <w:t>88,19</w:t>
            </w:r>
          </w:p>
        </w:tc>
      </w:tr>
      <w:tr w:rsidR="005E544E" w:rsidTr="00DF66BB">
        <w:trPr>
          <w:trHeight w:val="3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44E" w:rsidRDefault="005E544E" w:rsidP="00DF66BB">
            <w:pPr>
              <w:rPr>
                <w:b/>
                <w:i/>
                <w:u w:val="single"/>
                <w:lang w:val="uk-UA"/>
              </w:rPr>
            </w:pPr>
            <w:r>
              <w:rPr>
                <w:b/>
                <w:i/>
                <w:u w:val="single"/>
                <w:lang w:val="uk-UA"/>
              </w:rPr>
              <w:t>Контейнерне завантаження</w:t>
            </w:r>
            <w:r>
              <w:rPr>
                <w:b/>
                <w:i/>
                <w:u w:val="single"/>
                <w:lang w:val="uk-UA"/>
              </w:rPr>
              <w:t xml:space="preserve"> (грн./м</w:t>
            </w:r>
            <w:r>
              <w:rPr>
                <w:b/>
                <w:i/>
                <w:u w:val="single"/>
                <w:vertAlign w:val="superscript"/>
                <w:lang w:val="uk-UA"/>
              </w:rPr>
              <w:t>3</w:t>
            </w:r>
            <w:r>
              <w:rPr>
                <w:b/>
                <w:i/>
                <w:u w:val="single"/>
                <w:lang w:val="uk-UA"/>
              </w:rPr>
              <w:t>)</w:t>
            </w:r>
            <w:r>
              <w:rPr>
                <w:b/>
                <w:i/>
                <w:u w:val="single"/>
                <w:lang w:val="uk-UA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44E" w:rsidRPr="0082077F" w:rsidRDefault="005E544E" w:rsidP="00DF66BB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44E" w:rsidRPr="0082077F" w:rsidRDefault="005E544E" w:rsidP="00DF66BB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val="uk-UA"/>
              </w:rPr>
            </w:pPr>
          </w:p>
        </w:tc>
      </w:tr>
      <w:tr w:rsidR="005E544E" w:rsidTr="00DF66BB">
        <w:trPr>
          <w:trHeight w:val="3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44E" w:rsidRDefault="005E544E" w:rsidP="00DF66B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для </w:t>
            </w:r>
            <w:proofErr w:type="spellStart"/>
            <w:r>
              <w:rPr>
                <w:color w:val="000000"/>
                <w:sz w:val="26"/>
                <w:szCs w:val="26"/>
              </w:rPr>
              <w:t>населення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44E" w:rsidRPr="0082077F" w:rsidRDefault="005E544E" w:rsidP="00DF66B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53,89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44E" w:rsidRDefault="005E544E" w:rsidP="00DF66B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69,83</w:t>
            </w:r>
          </w:p>
        </w:tc>
      </w:tr>
      <w:tr w:rsidR="005E544E" w:rsidTr="00DF66BB">
        <w:trPr>
          <w:trHeight w:val="3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44E" w:rsidRDefault="005E544E" w:rsidP="00DF66B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для </w:t>
            </w:r>
            <w:proofErr w:type="spellStart"/>
            <w:r>
              <w:rPr>
                <w:color w:val="000000"/>
                <w:sz w:val="26"/>
                <w:szCs w:val="26"/>
              </w:rPr>
              <w:t>бюджетних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установ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44E" w:rsidRPr="0082077F" w:rsidRDefault="005E544E" w:rsidP="00DF66B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59,94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44E" w:rsidRDefault="005E544E" w:rsidP="00DF66B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77,41</w:t>
            </w:r>
          </w:p>
        </w:tc>
      </w:tr>
      <w:tr w:rsidR="005E544E" w:rsidTr="00DF66BB">
        <w:trPr>
          <w:trHeight w:val="3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44E" w:rsidRDefault="005E544E" w:rsidP="00DF66B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для </w:t>
            </w:r>
            <w:proofErr w:type="spellStart"/>
            <w:r>
              <w:rPr>
                <w:color w:val="000000"/>
                <w:sz w:val="26"/>
                <w:szCs w:val="26"/>
              </w:rPr>
              <w:t>госпрозрахункових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організацій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44E" w:rsidRPr="0082077F" w:rsidRDefault="005E544E" w:rsidP="00DF66B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82,47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44E" w:rsidRDefault="005E544E" w:rsidP="00DF66B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105,25</w:t>
            </w:r>
          </w:p>
        </w:tc>
      </w:tr>
    </w:tbl>
    <w:p w:rsidR="005E544E" w:rsidRDefault="005E544E" w:rsidP="005E544E">
      <w:pPr>
        <w:ind w:left="360"/>
        <w:rPr>
          <w:lang w:val="uk-UA"/>
        </w:rPr>
      </w:pPr>
    </w:p>
    <w:p w:rsidR="005E544E" w:rsidRDefault="005E544E" w:rsidP="005E544E">
      <w:pPr>
        <w:ind w:left="360" w:firstLine="207"/>
        <w:rPr>
          <w:rFonts w:ascii="Arial" w:hAnsi="Arial" w:cs="Arial"/>
          <w:b/>
          <w:color w:val="000000"/>
          <w:shd w:val="clear" w:color="auto" w:fill="FFFFFF"/>
        </w:rPr>
      </w:pPr>
      <w:r>
        <w:rPr>
          <w:lang w:val="uk-UA"/>
        </w:rPr>
        <w:t xml:space="preserve">Пропозиції приймаються протягом 10 календарних днів з дня опублікування оголошення за </w:t>
      </w: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.. 71- 95 - 56; 60 -07-55;</w:t>
      </w:r>
      <w:r w:rsidRPr="00457FEA">
        <w:rPr>
          <w:lang w:val="uk-UA"/>
        </w:rPr>
        <w:t xml:space="preserve"> </w:t>
      </w:r>
      <w:hyperlink r:id="rId6" w:history="1">
        <w:r w:rsidRPr="00DE4BFC">
          <w:rPr>
            <w:rStyle w:val="a3"/>
            <w:rFonts w:ascii="Arial" w:hAnsi="Arial" w:cs="Arial"/>
            <w:b/>
            <w:shd w:val="clear" w:color="auto" w:fill="FFFFFF"/>
          </w:rPr>
          <w:t>kp</w:t>
        </w:r>
        <w:r w:rsidRPr="00DE4BFC">
          <w:rPr>
            <w:rStyle w:val="a3"/>
            <w:rFonts w:ascii="Arial" w:hAnsi="Arial" w:cs="Arial"/>
            <w:b/>
            <w:shd w:val="clear" w:color="auto" w:fill="FFFFFF"/>
            <w:lang w:val="uk-UA"/>
          </w:rPr>
          <w:t>.</w:t>
        </w:r>
        <w:r w:rsidRPr="00DE4BFC">
          <w:rPr>
            <w:rStyle w:val="a3"/>
            <w:rFonts w:ascii="Arial" w:hAnsi="Arial" w:cs="Arial"/>
            <w:b/>
            <w:shd w:val="clear" w:color="auto" w:fill="FFFFFF"/>
          </w:rPr>
          <w:t>obriy</w:t>
        </w:r>
        <w:r w:rsidRPr="00DE4BFC">
          <w:rPr>
            <w:rStyle w:val="a3"/>
            <w:rFonts w:ascii="Arial" w:hAnsi="Arial" w:cs="Arial"/>
            <w:b/>
            <w:shd w:val="clear" w:color="auto" w:fill="FFFFFF"/>
            <w:lang w:val="uk-UA"/>
          </w:rPr>
          <w:t>.</w:t>
        </w:r>
        <w:r w:rsidRPr="00DE4BFC">
          <w:rPr>
            <w:rStyle w:val="a3"/>
            <w:rFonts w:ascii="Arial" w:hAnsi="Arial" w:cs="Arial"/>
            <w:b/>
            <w:shd w:val="clear" w:color="auto" w:fill="FFFFFF"/>
          </w:rPr>
          <w:t>dkp</w:t>
        </w:r>
        <w:r w:rsidRPr="00DE4BFC">
          <w:rPr>
            <w:rStyle w:val="a3"/>
            <w:rFonts w:ascii="Arial" w:hAnsi="Arial" w:cs="Arial"/>
            <w:b/>
            <w:shd w:val="clear" w:color="auto" w:fill="FFFFFF"/>
            <w:lang w:val="uk-UA"/>
          </w:rPr>
          <w:t>@</w:t>
        </w:r>
        <w:r w:rsidRPr="00DE4BFC">
          <w:rPr>
            <w:rStyle w:val="a3"/>
            <w:rFonts w:ascii="Arial" w:hAnsi="Arial" w:cs="Arial"/>
            <w:b/>
            <w:shd w:val="clear" w:color="auto" w:fill="FFFFFF"/>
          </w:rPr>
          <w:t>gmail</w:t>
        </w:r>
        <w:r w:rsidRPr="00DE4BFC">
          <w:rPr>
            <w:rStyle w:val="a3"/>
            <w:rFonts w:ascii="Arial" w:hAnsi="Arial" w:cs="Arial"/>
            <w:b/>
            <w:shd w:val="clear" w:color="auto" w:fill="FFFFFF"/>
            <w:lang w:val="uk-UA"/>
          </w:rPr>
          <w:t>.</w:t>
        </w:r>
        <w:r w:rsidRPr="00DE4BFC">
          <w:rPr>
            <w:rStyle w:val="a3"/>
            <w:rFonts w:ascii="Arial" w:hAnsi="Arial" w:cs="Arial"/>
            <w:b/>
            <w:shd w:val="clear" w:color="auto" w:fill="FFFFFF"/>
          </w:rPr>
          <w:t>com</w:t>
        </w:r>
      </w:hyperlink>
    </w:p>
    <w:p w:rsidR="005E544E" w:rsidRDefault="005E544E" w:rsidP="005E544E">
      <w:pPr>
        <w:jc w:val="right"/>
        <w:rPr>
          <w:lang w:val="uk-UA"/>
        </w:rPr>
      </w:pPr>
      <w:r>
        <w:rPr>
          <w:lang w:val="uk-UA"/>
        </w:rPr>
        <w:t xml:space="preserve">                            </w:t>
      </w:r>
    </w:p>
    <w:p w:rsidR="005E544E" w:rsidRDefault="005E544E" w:rsidP="005E544E">
      <w:pPr>
        <w:jc w:val="right"/>
        <w:rPr>
          <w:lang w:val="uk-UA"/>
        </w:rPr>
      </w:pPr>
      <w:r>
        <w:rPr>
          <w:lang w:val="uk-UA"/>
        </w:rPr>
        <w:t>Адміністрація   КП «</w:t>
      </w:r>
      <w:r>
        <w:rPr>
          <w:lang w:val="uk-UA"/>
        </w:rPr>
        <w:t>Обрій-ДКП</w:t>
      </w:r>
      <w:r>
        <w:rPr>
          <w:lang w:val="uk-UA"/>
        </w:rPr>
        <w:t>»</w:t>
      </w:r>
    </w:p>
    <w:p w:rsidR="005E544E" w:rsidRDefault="005E544E" w:rsidP="005E544E">
      <w:pPr>
        <w:ind w:left="360" w:firstLine="207"/>
        <w:rPr>
          <w:lang w:val="uk-UA"/>
        </w:rPr>
      </w:pPr>
    </w:p>
    <w:p w:rsidR="005E544E" w:rsidRDefault="005E544E" w:rsidP="005E544E"/>
    <w:p w:rsidR="00BC3476" w:rsidRPr="009D4EE2" w:rsidRDefault="00BC3476" w:rsidP="009D4EE2">
      <w:pPr>
        <w:rPr>
          <w:lang w:val="uk-UA"/>
        </w:rPr>
      </w:pPr>
    </w:p>
    <w:sectPr w:rsidR="00BC3476" w:rsidRPr="009D4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93A9B"/>
    <w:multiLevelType w:val="hybridMultilevel"/>
    <w:tmpl w:val="07C0CC70"/>
    <w:lvl w:ilvl="0" w:tplc="DCA2C8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E2"/>
    <w:rsid w:val="005E544E"/>
    <w:rsid w:val="009D4EE2"/>
    <w:rsid w:val="00BC3476"/>
    <w:rsid w:val="00D907DA"/>
    <w:rsid w:val="00EA3AF0"/>
    <w:rsid w:val="00E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B266"/>
  <w15:chartTrackingRefBased/>
  <w15:docId w15:val="{CE02142B-01EC-452D-9E8D-828073F2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EE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C34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.obriy.dkp@gmail.com" TargetMode="External"/><Relationship Id="rId5" Type="http://schemas.openxmlformats.org/officeDocument/2006/relationships/hyperlink" Target="mailto:nikkomuntran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2018-05-16T06:58:00Z</dcterms:created>
  <dcterms:modified xsi:type="dcterms:W3CDTF">2018-05-16T08:06:00Z</dcterms:modified>
</cp:coreProperties>
</file>